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迎接临床医学专业认证问题整改清单</w:t>
      </w:r>
    </w:p>
    <w:tbl>
      <w:tblPr>
        <w:tblStyle w:val="3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066"/>
        <w:gridCol w:w="2143"/>
        <w:gridCol w:w="1911"/>
        <w:gridCol w:w="14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433E9"/>
    <w:rsid w:val="1EC433E9"/>
    <w:rsid w:val="27EB3AE7"/>
    <w:rsid w:val="58FD10D9"/>
    <w:rsid w:val="5E4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333333"/>
      <w:sz w:val="14"/>
      <w:szCs w:val="14"/>
      <w:u w:val="none"/>
    </w:rPr>
  </w:style>
  <w:style w:type="character" w:customStyle="1" w:styleId="7">
    <w:name w:val="timestyle592241"/>
    <w:basedOn w:val="4"/>
    <w:qFormat/>
    <w:uiPriority w:val="0"/>
    <w:rPr>
      <w:sz w:val="18"/>
      <w:szCs w:val="18"/>
    </w:rPr>
  </w:style>
  <w:style w:type="character" w:customStyle="1" w:styleId="8">
    <w:name w:val="authorstyle59224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2020-09-30T00:56:00Z</dcterms:created>
  <dc:creator>人生</dc:creator>
  <cp:lastModifiedBy>莉</cp:lastModifiedBy>
  <dcterms:modified xsi:type="dcterms:W3CDTF">2020-09-30T02:56:34Z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