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28" w:rsidRPr="00367228" w:rsidRDefault="00367228" w:rsidP="00144CCF">
      <w:pPr>
        <w:jc w:val="left"/>
        <w:rPr>
          <w:rFonts w:ascii="仿宋_GB2312" w:eastAsia="仿宋_GB2312" w:hAnsi="黑体" w:cs="宋体"/>
          <w:b/>
          <w:color w:val="000000"/>
          <w:kern w:val="0"/>
          <w:sz w:val="28"/>
          <w:szCs w:val="28"/>
        </w:rPr>
      </w:pPr>
      <w:r w:rsidRPr="00367228">
        <w:rPr>
          <w:rFonts w:ascii="仿宋_GB2312" w:eastAsia="仿宋_GB2312" w:hAnsi="黑体" w:cs="宋体" w:hint="eastAsia"/>
          <w:b/>
          <w:color w:val="000000"/>
          <w:kern w:val="0"/>
          <w:sz w:val="28"/>
          <w:szCs w:val="28"/>
        </w:rPr>
        <w:t>附件：</w:t>
      </w:r>
    </w:p>
    <w:p w:rsidR="00E00594" w:rsidRPr="00367228" w:rsidRDefault="0025665B">
      <w:pPr>
        <w:jc w:val="center"/>
        <w:rPr>
          <w:rFonts w:ascii="方正小标宋_GBK" w:eastAsia="方正小标宋_GBK" w:hAnsi="黑体" w:cs="宋体"/>
          <w:color w:val="000000"/>
          <w:kern w:val="0"/>
          <w:sz w:val="36"/>
          <w:szCs w:val="36"/>
        </w:rPr>
      </w:pPr>
      <w:r w:rsidRPr="00367228">
        <w:rPr>
          <w:rFonts w:ascii="方正小标宋_GBK" w:eastAsia="方正小标宋_GBK" w:hAnsi="黑体" w:cs="宋体" w:hint="eastAsia"/>
          <w:color w:val="000000"/>
          <w:kern w:val="0"/>
          <w:sz w:val="36"/>
          <w:szCs w:val="36"/>
        </w:rPr>
        <w:t>皖南医学院本科教学工作审核评估整改任务分解表</w:t>
      </w:r>
    </w:p>
    <w:tbl>
      <w:tblPr>
        <w:tblStyle w:val="a7"/>
        <w:tblW w:w="14860" w:type="dxa"/>
        <w:jc w:val="center"/>
        <w:tblLayout w:type="fixed"/>
        <w:tblLook w:val="04A0"/>
      </w:tblPr>
      <w:tblGrid>
        <w:gridCol w:w="708"/>
        <w:gridCol w:w="1134"/>
        <w:gridCol w:w="4257"/>
        <w:gridCol w:w="5660"/>
        <w:gridCol w:w="860"/>
        <w:gridCol w:w="993"/>
        <w:gridCol w:w="1248"/>
      </w:tblGrid>
      <w:tr w:rsidR="00E00594" w:rsidRPr="006C01B2" w:rsidTr="000B4994">
        <w:trPr>
          <w:trHeight w:val="724"/>
          <w:jc w:val="center"/>
        </w:trPr>
        <w:tc>
          <w:tcPr>
            <w:tcW w:w="708" w:type="dxa"/>
            <w:noWrap/>
            <w:vAlign w:val="center"/>
          </w:tcPr>
          <w:p w:rsidR="00E00594" w:rsidRPr="006C01B2" w:rsidRDefault="0025665B">
            <w:pPr>
              <w:jc w:val="center"/>
              <w:rPr>
                <w:rFonts w:asciiTheme="minorEastAsia" w:hAnsiTheme="minorEastAsia" w:cs="宋体"/>
                <w:b/>
                <w:bCs/>
                <w:szCs w:val="21"/>
              </w:rPr>
            </w:pPr>
            <w:r w:rsidRPr="006C01B2">
              <w:rPr>
                <w:rFonts w:asciiTheme="minorEastAsia" w:hAnsiTheme="minorEastAsia" w:cs="宋体" w:hint="eastAsia"/>
                <w:b/>
                <w:bCs/>
                <w:szCs w:val="21"/>
              </w:rPr>
              <w:t>序号</w:t>
            </w:r>
          </w:p>
        </w:tc>
        <w:tc>
          <w:tcPr>
            <w:tcW w:w="1134" w:type="dxa"/>
            <w:noWrap/>
            <w:vAlign w:val="center"/>
          </w:tcPr>
          <w:p w:rsidR="00E00594" w:rsidRPr="006C01B2" w:rsidRDefault="0025665B">
            <w:pPr>
              <w:jc w:val="center"/>
              <w:rPr>
                <w:rFonts w:asciiTheme="minorEastAsia" w:hAnsiTheme="minorEastAsia" w:cs="宋体"/>
                <w:b/>
                <w:bCs/>
                <w:szCs w:val="21"/>
              </w:rPr>
            </w:pPr>
            <w:r w:rsidRPr="006C01B2">
              <w:rPr>
                <w:rFonts w:asciiTheme="minorEastAsia" w:hAnsiTheme="minorEastAsia" w:cs="宋体" w:hint="eastAsia"/>
                <w:b/>
                <w:bCs/>
                <w:szCs w:val="21"/>
              </w:rPr>
              <w:t>审核项目</w:t>
            </w:r>
          </w:p>
        </w:tc>
        <w:tc>
          <w:tcPr>
            <w:tcW w:w="4257" w:type="dxa"/>
            <w:noWrap/>
            <w:vAlign w:val="center"/>
          </w:tcPr>
          <w:p w:rsidR="00E00594" w:rsidRPr="006C01B2" w:rsidRDefault="0025665B">
            <w:pPr>
              <w:jc w:val="center"/>
              <w:rPr>
                <w:rFonts w:asciiTheme="minorEastAsia" w:hAnsiTheme="minorEastAsia" w:cs="宋体"/>
                <w:b/>
                <w:bCs/>
                <w:szCs w:val="21"/>
              </w:rPr>
            </w:pPr>
            <w:r w:rsidRPr="006C01B2">
              <w:rPr>
                <w:rFonts w:asciiTheme="minorEastAsia" w:hAnsiTheme="minorEastAsia" w:cs="宋体" w:hint="eastAsia"/>
                <w:b/>
                <w:bCs/>
                <w:szCs w:val="21"/>
              </w:rPr>
              <w:t>存在问题</w:t>
            </w:r>
          </w:p>
        </w:tc>
        <w:tc>
          <w:tcPr>
            <w:tcW w:w="5660" w:type="dxa"/>
            <w:noWrap/>
            <w:vAlign w:val="center"/>
          </w:tcPr>
          <w:p w:rsidR="00E00594" w:rsidRPr="006C01B2" w:rsidRDefault="0025665B">
            <w:pPr>
              <w:ind w:firstLineChars="200" w:firstLine="422"/>
              <w:jc w:val="center"/>
              <w:rPr>
                <w:rFonts w:asciiTheme="minorEastAsia" w:hAnsiTheme="minorEastAsia" w:cs="宋体"/>
                <w:b/>
                <w:bCs/>
                <w:szCs w:val="21"/>
              </w:rPr>
            </w:pPr>
            <w:r w:rsidRPr="006C01B2">
              <w:rPr>
                <w:rFonts w:asciiTheme="minorEastAsia" w:hAnsiTheme="minorEastAsia" w:cs="宋体" w:hint="eastAsia"/>
                <w:b/>
                <w:bCs/>
                <w:szCs w:val="21"/>
              </w:rPr>
              <w:t>整改措施</w:t>
            </w:r>
          </w:p>
        </w:tc>
        <w:tc>
          <w:tcPr>
            <w:tcW w:w="860" w:type="dxa"/>
            <w:noWrap/>
            <w:vAlign w:val="center"/>
          </w:tcPr>
          <w:p w:rsidR="00E00594" w:rsidRPr="006C01B2" w:rsidRDefault="0025665B">
            <w:pPr>
              <w:jc w:val="center"/>
              <w:rPr>
                <w:rFonts w:asciiTheme="minorEastAsia" w:hAnsiTheme="minorEastAsia" w:cs="宋体"/>
                <w:b/>
                <w:bCs/>
                <w:szCs w:val="21"/>
              </w:rPr>
            </w:pPr>
            <w:r w:rsidRPr="006C01B2">
              <w:rPr>
                <w:rFonts w:asciiTheme="minorEastAsia" w:hAnsiTheme="minorEastAsia" w:cs="宋体" w:hint="eastAsia"/>
                <w:b/>
                <w:bCs/>
                <w:szCs w:val="21"/>
              </w:rPr>
              <w:t>牵头</w:t>
            </w:r>
          </w:p>
          <w:p w:rsidR="00E00594" w:rsidRPr="006C01B2" w:rsidRDefault="0025665B">
            <w:pPr>
              <w:jc w:val="center"/>
              <w:rPr>
                <w:rFonts w:asciiTheme="minorEastAsia" w:hAnsiTheme="minorEastAsia" w:cs="宋体"/>
                <w:b/>
                <w:bCs/>
                <w:szCs w:val="21"/>
              </w:rPr>
            </w:pPr>
            <w:r w:rsidRPr="006C01B2">
              <w:rPr>
                <w:rFonts w:asciiTheme="minorEastAsia" w:hAnsiTheme="minorEastAsia" w:cs="宋体" w:hint="eastAsia"/>
                <w:b/>
                <w:bCs/>
                <w:szCs w:val="21"/>
              </w:rPr>
              <w:t>部门</w:t>
            </w:r>
          </w:p>
        </w:tc>
        <w:tc>
          <w:tcPr>
            <w:tcW w:w="993" w:type="dxa"/>
            <w:vAlign w:val="center"/>
          </w:tcPr>
          <w:p w:rsidR="00E00594" w:rsidRPr="006C01B2" w:rsidRDefault="0025665B">
            <w:pPr>
              <w:jc w:val="center"/>
              <w:rPr>
                <w:rFonts w:asciiTheme="minorEastAsia" w:hAnsiTheme="minorEastAsia" w:cs="宋体"/>
                <w:b/>
                <w:bCs/>
                <w:szCs w:val="21"/>
              </w:rPr>
            </w:pPr>
            <w:r w:rsidRPr="006C01B2">
              <w:rPr>
                <w:rFonts w:asciiTheme="minorEastAsia" w:hAnsiTheme="minorEastAsia" w:cs="宋体" w:hint="eastAsia"/>
                <w:b/>
                <w:bCs/>
                <w:szCs w:val="21"/>
              </w:rPr>
              <w:t>协助</w:t>
            </w:r>
          </w:p>
          <w:p w:rsidR="00E00594" w:rsidRPr="006C01B2" w:rsidRDefault="0025665B">
            <w:pPr>
              <w:jc w:val="center"/>
              <w:rPr>
                <w:rFonts w:asciiTheme="minorEastAsia" w:hAnsiTheme="minorEastAsia" w:cs="宋体"/>
                <w:b/>
                <w:bCs/>
                <w:szCs w:val="21"/>
              </w:rPr>
            </w:pPr>
            <w:r w:rsidRPr="006C01B2">
              <w:rPr>
                <w:rFonts w:asciiTheme="minorEastAsia" w:hAnsiTheme="minorEastAsia" w:cs="宋体" w:hint="eastAsia"/>
                <w:b/>
                <w:bCs/>
                <w:szCs w:val="21"/>
              </w:rPr>
              <w:t>部门</w:t>
            </w:r>
          </w:p>
        </w:tc>
        <w:tc>
          <w:tcPr>
            <w:tcW w:w="1248" w:type="dxa"/>
            <w:noWrap/>
            <w:vAlign w:val="center"/>
          </w:tcPr>
          <w:p w:rsidR="00E00594" w:rsidRPr="006C01B2" w:rsidRDefault="0025665B">
            <w:pPr>
              <w:jc w:val="center"/>
              <w:rPr>
                <w:rFonts w:asciiTheme="minorEastAsia" w:hAnsiTheme="minorEastAsia" w:cs="宋体"/>
                <w:b/>
                <w:bCs/>
                <w:szCs w:val="21"/>
              </w:rPr>
            </w:pPr>
            <w:r w:rsidRPr="006C01B2">
              <w:rPr>
                <w:rFonts w:asciiTheme="minorEastAsia" w:hAnsiTheme="minorEastAsia" w:cs="宋体" w:hint="eastAsia"/>
                <w:b/>
                <w:bCs/>
                <w:szCs w:val="21"/>
              </w:rPr>
              <w:t>完成</w:t>
            </w:r>
          </w:p>
          <w:p w:rsidR="00E00594" w:rsidRPr="006C01B2" w:rsidRDefault="0025665B">
            <w:pPr>
              <w:jc w:val="center"/>
              <w:rPr>
                <w:rFonts w:asciiTheme="minorEastAsia" w:hAnsiTheme="minorEastAsia" w:cs="宋体"/>
                <w:b/>
                <w:bCs/>
                <w:szCs w:val="21"/>
              </w:rPr>
            </w:pPr>
            <w:r w:rsidRPr="006C01B2">
              <w:rPr>
                <w:rFonts w:asciiTheme="minorEastAsia" w:hAnsiTheme="minorEastAsia" w:cs="宋体" w:hint="eastAsia"/>
                <w:b/>
                <w:bCs/>
                <w:szCs w:val="21"/>
              </w:rPr>
              <w:t>时限</w:t>
            </w:r>
          </w:p>
        </w:tc>
      </w:tr>
      <w:tr w:rsidR="00E00594" w:rsidRPr="006C01B2" w:rsidTr="000B4994">
        <w:trPr>
          <w:trHeight w:val="3548"/>
          <w:jc w:val="center"/>
        </w:trPr>
        <w:tc>
          <w:tcPr>
            <w:tcW w:w="708" w:type="dxa"/>
            <w:vMerge w:val="restart"/>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1</w:t>
            </w:r>
          </w:p>
        </w:tc>
        <w:tc>
          <w:tcPr>
            <w:tcW w:w="1134" w:type="dxa"/>
            <w:vMerge w:val="restart"/>
            <w:vAlign w:val="center"/>
          </w:tcPr>
          <w:p w:rsidR="00E00594" w:rsidRPr="006C01B2" w:rsidRDefault="0025665B">
            <w:pPr>
              <w:jc w:val="center"/>
              <w:rPr>
                <w:rFonts w:ascii="宋体" w:eastAsia="宋体" w:hAnsi="宋体" w:cs="宋体"/>
                <w:b/>
                <w:bCs/>
                <w:szCs w:val="21"/>
              </w:rPr>
            </w:pPr>
            <w:r w:rsidRPr="006C01B2">
              <w:rPr>
                <w:rFonts w:ascii="宋体" w:eastAsia="宋体" w:hAnsi="宋体" w:cs="宋体" w:hint="eastAsia"/>
                <w:b/>
                <w:bCs/>
                <w:szCs w:val="21"/>
              </w:rPr>
              <w:t>定位与目标</w:t>
            </w:r>
          </w:p>
        </w:tc>
        <w:tc>
          <w:tcPr>
            <w:tcW w:w="4257"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1.1发展目标的表述欠准确，共识度不够，实现路径需要细化。学校对未来发展定位虽有清醒认识，也有较好的顶层设计,但实现路径还不够细化，执行层面的认知和落实不够到位。部分二级单位对发展目标定位和人才培养定位的界定和把握不够深刻，部分管理干部和教师对学科专业建设、教学质量的认知还不够精准,不少教师对高素质创新性应用型人才培养的艰巨性还准备的不够充分。</w:t>
            </w:r>
          </w:p>
        </w:tc>
        <w:tc>
          <w:tcPr>
            <w:tcW w:w="5660"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（1）以贯彻全国教育大会精神、新时代全国高等学校本科教育工作会议精神为契机，开展教育思想大讨论，进一步统一思想、凝聚共识、科学定位；</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（2）查摆不足、明确方向和任务，并在校内广泛宣讲、深入讨论，形成全校师生的广泛共识，使办学定位目标在广大师生员工中能够内化于心、外化于行，形成学校发展的持久动力。</w:t>
            </w:r>
          </w:p>
        </w:tc>
        <w:tc>
          <w:tcPr>
            <w:tcW w:w="860"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办公室</w:t>
            </w:r>
          </w:p>
        </w:tc>
        <w:tc>
          <w:tcPr>
            <w:tcW w:w="993"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人事处</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教务处</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科研处</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各学院</w:t>
            </w:r>
          </w:p>
        </w:tc>
        <w:tc>
          <w:tcPr>
            <w:tcW w:w="1248" w:type="dxa"/>
            <w:noWrap/>
            <w:vAlign w:val="center"/>
          </w:tcPr>
          <w:p w:rsidR="00E00594" w:rsidRPr="006C01B2" w:rsidRDefault="000B4994">
            <w:pPr>
              <w:jc w:val="center"/>
              <w:rPr>
                <w:rFonts w:ascii="宋体" w:eastAsia="宋体" w:hAnsi="宋体" w:cs="宋体"/>
                <w:szCs w:val="21"/>
              </w:rPr>
            </w:pPr>
            <w:r>
              <w:rPr>
                <w:rFonts w:ascii="宋体" w:eastAsia="宋体" w:hAnsi="宋体" w:cs="宋体"/>
                <w:szCs w:val="21"/>
              </w:rPr>
              <w:t>10</w:t>
            </w:r>
            <w:r w:rsidR="0025665B" w:rsidRPr="006C01B2">
              <w:rPr>
                <w:rFonts w:ascii="宋体" w:eastAsia="宋体" w:hAnsi="宋体" w:cs="宋体" w:hint="eastAsia"/>
                <w:szCs w:val="21"/>
              </w:rPr>
              <w:t>月</w:t>
            </w:r>
            <w:r>
              <w:rPr>
                <w:rFonts w:ascii="宋体" w:eastAsia="宋体" w:hAnsi="宋体" w:cs="宋体" w:hint="eastAsia"/>
                <w:szCs w:val="21"/>
              </w:rPr>
              <w:t>2</w:t>
            </w:r>
            <w:r w:rsidR="0025665B" w:rsidRPr="006C01B2">
              <w:rPr>
                <w:rFonts w:ascii="宋体" w:eastAsia="宋体" w:hAnsi="宋体" w:cs="宋体" w:hint="eastAsia"/>
                <w:szCs w:val="21"/>
              </w:rPr>
              <w:t>0日</w:t>
            </w:r>
          </w:p>
        </w:tc>
      </w:tr>
      <w:tr w:rsidR="00E00594" w:rsidRPr="006C01B2" w:rsidTr="000B4994">
        <w:trPr>
          <w:trHeight w:val="2959"/>
          <w:jc w:val="center"/>
        </w:trPr>
        <w:tc>
          <w:tcPr>
            <w:tcW w:w="708" w:type="dxa"/>
            <w:vMerge/>
            <w:vAlign w:val="center"/>
          </w:tcPr>
          <w:p w:rsidR="00E00594" w:rsidRPr="006C01B2" w:rsidRDefault="00E00594">
            <w:pPr>
              <w:jc w:val="center"/>
              <w:rPr>
                <w:rFonts w:ascii="宋体" w:eastAsia="宋体" w:hAnsi="宋体" w:cs="宋体"/>
                <w:szCs w:val="21"/>
              </w:rPr>
            </w:pPr>
          </w:p>
        </w:tc>
        <w:tc>
          <w:tcPr>
            <w:tcW w:w="1134" w:type="dxa"/>
            <w:vMerge/>
            <w:vAlign w:val="center"/>
          </w:tcPr>
          <w:p w:rsidR="00E00594" w:rsidRPr="006C01B2" w:rsidRDefault="00E00594">
            <w:pPr>
              <w:ind w:firstLineChars="200" w:firstLine="422"/>
              <w:jc w:val="center"/>
              <w:rPr>
                <w:rFonts w:ascii="宋体" w:eastAsia="宋体" w:hAnsi="宋体" w:cs="宋体"/>
                <w:b/>
                <w:bCs/>
                <w:szCs w:val="21"/>
              </w:rPr>
            </w:pPr>
          </w:p>
        </w:tc>
        <w:tc>
          <w:tcPr>
            <w:tcW w:w="4257"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1.2学科专业结构布局有待进一步优化。学校学科专业结构顶层设计和布局的论证不充分，学科布局不够合理，专业结构不够优化。作为全国首批硕士授权院校，硕士授权点相对偏少，学科建设相对滞后；尚未建立专业建设的评估体系，专业设置、退出和动态调整机制执行度不够。</w:t>
            </w:r>
          </w:p>
        </w:tc>
        <w:tc>
          <w:tcPr>
            <w:tcW w:w="5660"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1）以落实“健康中国战略”为切入点，以突出特色办学为抓手，加强内涵建设，注重医学学科与其他学科协同发展，依托校学术委员会做综合研判、充分认证，寻找学科发展的比较优势，有所为、有所不为，走差异化发展之路，精准施策，重点突破。</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2）进一步优化学科专业结构与布局，探索建立基于需求导向的本科专业优化机制，建立专业淘汰和培育制度，对专业进行分类规划、分类建设、分类管理，将学校本科建成与医疗健康服务业密切相关的专业群，彰显医学在医疗、预防、保健、康复等方面的独特作用。</w:t>
            </w:r>
          </w:p>
        </w:tc>
        <w:tc>
          <w:tcPr>
            <w:tcW w:w="860"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教务处</w:t>
            </w:r>
          </w:p>
        </w:tc>
        <w:tc>
          <w:tcPr>
            <w:tcW w:w="993"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科研处</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研究生学院</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各学院</w:t>
            </w:r>
          </w:p>
        </w:tc>
        <w:tc>
          <w:tcPr>
            <w:tcW w:w="1248" w:type="dxa"/>
            <w:noWrap/>
            <w:vAlign w:val="center"/>
          </w:tcPr>
          <w:p w:rsidR="00E00594" w:rsidRDefault="0025665B">
            <w:pPr>
              <w:jc w:val="center"/>
              <w:rPr>
                <w:rFonts w:ascii="宋体" w:eastAsia="宋体" w:hAnsi="宋体" w:cs="宋体"/>
                <w:szCs w:val="21"/>
              </w:rPr>
            </w:pPr>
            <w:r w:rsidRPr="006C01B2">
              <w:rPr>
                <w:rFonts w:ascii="宋体" w:eastAsia="宋体" w:hAnsi="宋体" w:cs="宋体" w:hint="eastAsia"/>
                <w:szCs w:val="21"/>
              </w:rPr>
              <w:t>长期</w:t>
            </w:r>
            <w:r w:rsidR="000B4994">
              <w:rPr>
                <w:rFonts w:ascii="宋体" w:eastAsia="宋体" w:hAnsi="宋体" w:cs="宋体" w:hint="eastAsia"/>
                <w:szCs w:val="21"/>
              </w:rPr>
              <w:t>坚持</w:t>
            </w:r>
          </w:p>
          <w:p w:rsidR="00E10ADD" w:rsidRPr="006C01B2" w:rsidRDefault="00E10ADD">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1</w:t>
            </w:r>
            <w:r>
              <w:rPr>
                <w:rFonts w:ascii="宋体" w:eastAsia="宋体" w:hAnsi="宋体" w:cs="宋体" w:hint="eastAsia"/>
                <w:szCs w:val="21"/>
              </w:rPr>
              <w:t>月3</w:t>
            </w:r>
            <w:r>
              <w:rPr>
                <w:rFonts w:ascii="宋体" w:eastAsia="宋体" w:hAnsi="宋体" w:cs="宋体"/>
                <w:szCs w:val="21"/>
              </w:rPr>
              <w:t>0</w:t>
            </w:r>
            <w:r>
              <w:rPr>
                <w:rFonts w:ascii="宋体" w:eastAsia="宋体" w:hAnsi="宋体" w:cs="宋体" w:hint="eastAsia"/>
                <w:szCs w:val="21"/>
              </w:rPr>
              <w:t>日有阶段性成果）</w:t>
            </w:r>
          </w:p>
        </w:tc>
      </w:tr>
      <w:tr w:rsidR="00E00594" w:rsidRPr="006C01B2" w:rsidTr="000B4994">
        <w:trPr>
          <w:trHeight w:val="3101"/>
          <w:jc w:val="center"/>
        </w:trPr>
        <w:tc>
          <w:tcPr>
            <w:tcW w:w="708" w:type="dxa"/>
            <w:vMerge w:val="restart"/>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2</w:t>
            </w:r>
          </w:p>
        </w:tc>
        <w:tc>
          <w:tcPr>
            <w:tcW w:w="1134" w:type="dxa"/>
            <w:vMerge w:val="restart"/>
            <w:noWrap/>
            <w:vAlign w:val="center"/>
          </w:tcPr>
          <w:p w:rsidR="00E00594" w:rsidRPr="006C01B2" w:rsidRDefault="0025665B">
            <w:pPr>
              <w:jc w:val="center"/>
              <w:rPr>
                <w:rFonts w:ascii="宋体" w:eastAsia="宋体" w:hAnsi="宋体" w:cs="宋体"/>
                <w:b/>
                <w:bCs/>
                <w:szCs w:val="21"/>
              </w:rPr>
            </w:pPr>
            <w:r w:rsidRPr="006C01B2">
              <w:rPr>
                <w:rFonts w:ascii="宋体" w:eastAsia="宋体" w:hAnsi="宋体" w:cs="宋体" w:hint="eastAsia"/>
                <w:b/>
                <w:bCs/>
                <w:szCs w:val="21"/>
              </w:rPr>
              <w:t>师资队伍</w:t>
            </w:r>
          </w:p>
        </w:tc>
        <w:tc>
          <w:tcPr>
            <w:tcW w:w="4257"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2.1教师总量不足，各专业教师队伍发展不均衡。目前招生的2</w:t>
            </w:r>
            <w:r w:rsidRPr="006C01B2">
              <w:rPr>
                <w:rFonts w:ascii="宋体" w:eastAsia="宋体" w:hAnsi="宋体" w:cs="宋体"/>
                <w:szCs w:val="21"/>
              </w:rPr>
              <w:t>2</w:t>
            </w:r>
            <w:r w:rsidRPr="006C01B2">
              <w:rPr>
                <w:rFonts w:ascii="宋体" w:eastAsia="宋体" w:hAnsi="宋体" w:cs="宋体" w:hint="eastAsia"/>
                <w:szCs w:val="21"/>
              </w:rPr>
              <w:t>个本科专业中，本科生与专任教师之比超过18:1的专业占90.9%；专任教师数少于7人的专业占22.7%；中药学、医学信息工程、康复治疗学等新办专业师资力量明显不足。</w:t>
            </w:r>
          </w:p>
        </w:tc>
        <w:tc>
          <w:tcPr>
            <w:tcW w:w="5660"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（1）充分发挥两所直属附院的专业技术人员从事临床教学工作的积极性，搭建基础教学与临床教学融通的平台，促进基础课教师与临床教师双向交流，促进医教协同发展，弥补专任教师数量不足。</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2）在继续做好优势特色专业高层次人才引进和培养工作的同时，关注起步较晚、基础相对薄弱新专业的师资队伍建设，在招聘计划上适度增加数量，在引进方式上采取更为灵活的措施，如加大柔性引进人才的比例、加大对具有丰富行业实践背景的专业技能型人才的引进等。</w:t>
            </w:r>
          </w:p>
        </w:tc>
        <w:tc>
          <w:tcPr>
            <w:tcW w:w="860"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人事处</w:t>
            </w:r>
          </w:p>
        </w:tc>
        <w:tc>
          <w:tcPr>
            <w:tcW w:w="993"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教务处</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各学院</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直属附院</w:t>
            </w:r>
          </w:p>
        </w:tc>
        <w:tc>
          <w:tcPr>
            <w:tcW w:w="1248" w:type="dxa"/>
            <w:noWrap/>
            <w:vAlign w:val="center"/>
          </w:tcPr>
          <w:p w:rsidR="00E00594" w:rsidRDefault="0025665B">
            <w:pPr>
              <w:jc w:val="center"/>
              <w:rPr>
                <w:rFonts w:ascii="宋体" w:eastAsia="宋体" w:hAnsi="宋体" w:cs="宋体"/>
                <w:szCs w:val="21"/>
              </w:rPr>
            </w:pPr>
            <w:r w:rsidRPr="006C01B2">
              <w:rPr>
                <w:rFonts w:ascii="宋体" w:eastAsia="宋体" w:hAnsi="宋体" w:cs="宋体" w:hint="eastAsia"/>
                <w:szCs w:val="21"/>
              </w:rPr>
              <w:t>长期</w:t>
            </w:r>
            <w:r w:rsidR="00396B07">
              <w:rPr>
                <w:rFonts w:ascii="宋体" w:eastAsia="宋体" w:hAnsi="宋体" w:cs="宋体" w:hint="eastAsia"/>
                <w:szCs w:val="21"/>
              </w:rPr>
              <w:t>坚持</w:t>
            </w:r>
          </w:p>
          <w:p w:rsidR="00E10ADD" w:rsidRPr="006C01B2" w:rsidRDefault="00E10ADD">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1</w:t>
            </w:r>
            <w:r>
              <w:rPr>
                <w:rFonts w:ascii="宋体" w:eastAsia="宋体" w:hAnsi="宋体" w:cs="宋体" w:hint="eastAsia"/>
                <w:szCs w:val="21"/>
              </w:rPr>
              <w:t>月3</w:t>
            </w:r>
            <w:r>
              <w:rPr>
                <w:rFonts w:ascii="宋体" w:eastAsia="宋体" w:hAnsi="宋体" w:cs="宋体"/>
                <w:szCs w:val="21"/>
              </w:rPr>
              <w:t>0</w:t>
            </w:r>
            <w:r>
              <w:rPr>
                <w:rFonts w:ascii="宋体" w:eastAsia="宋体" w:hAnsi="宋体" w:cs="宋体" w:hint="eastAsia"/>
                <w:szCs w:val="21"/>
              </w:rPr>
              <w:t>日有阶段性成果）</w:t>
            </w:r>
          </w:p>
        </w:tc>
      </w:tr>
      <w:tr w:rsidR="00E00594" w:rsidRPr="006C01B2" w:rsidTr="000B4994">
        <w:trPr>
          <w:trHeight w:val="2537"/>
          <w:jc w:val="center"/>
        </w:trPr>
        <w:tc>
          <w:tcPr>
            <w:tcW w:w="708" w:type="dxa"/>
            <w:vMerge/>
            <w:vAlign w:val="center"/>
          </w:tcPr>
          <w:p w:rsidR="00E00594" w:rsidRPr="006C01B2" w:rsidRDefault="00E00594">
            <w:pPr>
              <w:jc w:val="center"/>
              <w:rPr>
                <w:rFonts w:ascii="宋体" w:eastAsia="宋体" w:hAnsi="宋体" w:cs="宋体"/>
                <w:szCs w:val="21"/>
              </w:rPr>
            </w:pPr>
          </w:p>
        </w:tc>
        <w:tc>
          <w:tcPr>
            <w:tcW w:w="1134" w:type="dxa"/>
            <w:vMerge/>
            <w:vAlign w:val="center"/>
          </w:tcPr>
          <w:p w:rsidR="00E00594" w:rsidRPr="006C01B2" w:rsidRDefault="00E00594">
            <w:pPr>
              <w:ind w:firstLineChars="200" w:firstLine="422"/>
              <w:jc w:val="center"/>
              <w:rPr>
                <w:rFonts w:ascii="宋体" w:eastAsia="宋体" w:hAnsi="宋体" w:cs="宋体"/>
                <w:b/>
                <w:bCs/>
                <w:szCs w:val="21"/>
              </w:rPr>
            </w:pPr>
          </w:p>
        </w:tc>
        <w:tc>
          <w:tcPr>
            <w:tcW w:w="4257"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2.2师资队伍结构不尽合理，45岁以下中青年教师占专任教师比例超过70%，专任教师博士比例偏低，专任教师中50岁以上的正教授职称的比例偏低。实验技术人员仅79人，难以满足实践教学需要；教学激励机制不完善，教师服务体系不健全，教师科研能力较弱。</w:t>
            </w:r>
          </w:p>
        </w:tc>
        <w:tc>
          <w:tcPr>
            <w:tcW w:w="5660"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（1）加大教师发展中心的建设力度，明晰权责，从制度和政策上保证其有效开展工作。</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（2）构建教师教学</w:t>
            </w:r>
            <w:r w:rsidR="00396B07">
              <w:rPr>
                <w:rFonts w:ascii="宋体" w:eastAsia="宋体" w:hAnsi="宋体" w:cs="宋体" w:hint="eastAsia"/>
                <w:szCs w:val="21"/>
              </w:rPr>
              <w:t>科研</w:t>
            </w:r>
            <w:r w:rsidRPr="006C01B2">
              <w:rPr>
                <w:rFonts w:ascii="宋体" w:eastAsia="宋体" w:hAnsi="宋体" w:cs="宋体" w:hint="eastAsia"/>
                <w:szCs w:val="21"/>
              </w:rPr>
              <w:t>能力培训体系，将教师培训作为教师队伍建设的重要内容加以规划，精准分析教学能力短板，紧跟时代步伐，针对改革难点、热点，开展教师能力发展培训。</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（3）加大青年教师的培训力度，鼓励青年教师在职攻读博士学位，持续推进青年教师博士化工程，改善师资队伍的学历结构。</w:t>
            </w:r>
          </w:p>
        </w:tc>
        <w:tc>
          <w:tcPr>
            <w:tcW w:w="860"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人事处</w:t>
            </w:r>
          </w:p>
        </w:tc>
        <w:tc>
          <w:tcPr>
            <w:tcW w:w="993" w:type="dxa"/>
            <w:noWrap/>
            <w:vAlign w:val="center"/>
          </w:tcPr>
          <w:p w:rsidR="00E00594" w:rsidRDefault="0025665B">
            <w:pPr>
              <w:jc w:val="center"/>
              <w:rPr>
                <w:rFonts w:ascii="宋体" w:eastAsia="宋体" w:hAnsi="宋体" w:cs="宋体"/>
                <w:szCs w:val="21"/>
              </w:rPr>
            </w:pPr>
            <w:r w:rsidRPr="006C01B2">
              <w:rPr>
                <w:rFonts w:ascii="宋体" w:eastAsia="宋体" w:hAnsi="宋体" w:cs="宋体" w:hint="eastAsia"/>
                <w:szCs w:val="21"/>
              </w:rPr>
              <w:t>教务处</w:t>
            </w:r>
          </w:p>
          <w:p w:rsidR="00396B07" w:rsidRPr="006C01B2" w:rsidRDefault="00396B07">
            <w:pPr>
              <w:jc w:val="center"/>
              <w:rPr>
                <w:rFonts w:ascii="宋体" w:eastAsia="宋体" w:hAnsi="宋体" w:cs="宋体"/>
                <w:szCs w:val="21"/>
              </w:rPr>
            </w:pPr>
            <w:r>
              <w:rPr>
                <w:rFonts w:ascii="宋体" w:eastAsia="宋体" w:hAnsi="宋体" w:cs="宋体" w:hint="eastAsia"/>
                <w:szCs w:val="21"/>
              </w:rPr>
              <w:t>科研处</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各学院</w:t>
            </w:r>
          </w:p>
        </w:tc>
        <w:tc>
          <w:tcPr>
            <w:tcW w:w="1248" w:type="dxa"/>
            <w:noWrap/>
            <w:vAlign w:val="center"/>
          </w:tcPr>
          <w:p w:rsidR="00E00594" w:rsidRDefault="0025665B">
            <w:pPr>
              <w:jc w:val="center"/>
              <w:rPr>
                <w:rFonts w:ascii="宋体" w:eastAsia="宋体" w:hAnsi="宋体" w:cs="宋体"/>
                <w:szCs w:val="21"/>
              </w:rPr>
            </w:pPr>
            <w:r w:rsidRPr="006C01B2">
              <w:rPr>
                <w:rFonts w:ascii="宋体" w:eastAsia="宋体" w:hAnsi="宋体" w:cs="宋体" w:hint="eastAsia"/>
                <w:szCs w:val="21"/>
              </w:rPr>
              <w:t>长期</w:t>
            </w:r>
            <w:r w:rsidR="00396B07">
              <w:rPr>
                <w:rFonts w:ascii="宋体" w:eastAsia="宋体" w:hAnsi="宋体" w:cs="宋体" w:hint="eastAsia"/>
                <w:szCs w:val="21"/>
              </w:rPr>
              <w:t>坚持</w:t>
            </w:r>
          </w:p>
          <w:p w:rsidR="00E10ADD" w:rsidRPr="006C01B2" w:rsidRDefault="00E10ADD">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1</w:t>
            </w:r>
            <w:r>
              <w:rPr>
                <w:rFonts w:ascii="宋体" w:eastAsia="宋体" w:hAnsi="宋体" w:cs="宋体" w:hint="eastAsia"/>
                <w:szCs w:val="21"/>
              </w:rPr>
              <w:t>月3</w:t>
            </w:r>
            <w:r>
              <w:rPr>
                <w:rFonts w:ascii="宋体" w:eastAsia="宋体" w:hAnsi="宋体" w:cs="宋体"/>
                <w:szCs w:val="21"/>
              </w:rPr>
              <w:t>0</w:t>
            </w:r>
            <w:r>
              <w:rPr>
                <w:rFonts w:ascii="宋体" w:eastAsia="宋体" w:hAnsi="宋体" w:cs="宋体" w:hint="eastAsia"/>
                <w:szCs w:val="21"/>
              </w:rPr>
              <w:t>日有阶段性成果）</w:t>
            </w:r>
          </w:p>
        </w:tc>
      </w:tr>
      <w:tr w:rsidR="00E00594" w:rsidRPr="006C01B2" w:rsidTr="000B4994">
        <w:trPr>
          <w:trHeight w:val="2557"/>
          <w:jc w:val="center"/>
        </w:trPr>
        <w:tc>
          <w:tcPr>
            <w:tcW w:w="708" w:type="dxa"/>
            <w:vMerge/>
            <w:vAlign w:val="center"/>
          </w:tcPr>
          <w:p w:rsidR="00E00594" w:rsidRPr="006C01B2" w:rsidRDefault="00E00594">
            <w:pPr>
              <w:jc w:val="center"/>
              <w:rPr>
                <w:rFonts w:ascii="宋体" w:eastAsia="宋体" w:hAnsi="宋体" w:cs="宋体"/>
                <w:szCs w:val="21"/>
              </w:rPr>
            </w:pPr>
          </w:p>
        </w:tc>
        <w:tc>
          <w:tcPr>
            <w:tcW w:w="1134" w:type="dxa"/>
            <w:vMerge/>
            <w:vAlign w:val="center"/>
          </w:tcPr>
          <w:p w:rsidR="00E00594" w:rsidRPr="006C01B2" w:rsidRDefault="00E00594">
            <w:pPr>
              <w:ind w:firstLineChars="200" w:firstLine="422"/>
              <w:jc w:val="center"/>
              <w:rPr>
                <w:rFonts w:ascii="宋体" w:eastAsia="宋体" w:hAnsi="宋体" w:cs="宋体"/>
                <w:b/>
                <w:bCs/>
                <w:szCs w:val="21"/>
              </w:rPr>
            </w:pPr>
          </w:p>
        </w:tc>
        <w:tc>
          <w:tcPr>
            <w:tcW w:w="4257"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2.3高层次人才短缺。高层次人才和高水平科研团队较少，人才引进乏力。</w:t>
            </w:r>
          </w:p>
        </w:tc>
        <w:tc>
          <w:tcPr>
            <w:tcW w:w="5660"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（1）加大专业人才引进力度。持续加大教师招聘宣传力度，通过校园网、中国教育在线等媒体发布招聘简章，组织相关人员赴国内知名大学人才招聘会现场进行招聘。</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（2）充分发挥二级学院在人才引进、师资队伍建设等方面的主体作用，提高人才引进的精准度，加大在人才引进方面的资金投入，创新体制机制，筑巢引凤，吸引高层次人才。</w:t>
            </w:r>
          </w:p>
        </w:tc>
        <w:tc>
          <w:tcPr>
            <w:tcW w:w="860"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人事处</w:t>
            </w:r>
          </w:p>
        </w:tc>
        <w:tc>
          <w:tcPr>
            <w:tcW w:w="993" w:type="dxa"/>
            <w:vAlign w:val="center"/>
          </w:tcPr>
          <w:p w:rsidR="00E00594" w:rsidRDefault="0025665B">
            <w:pPr>
              <w:jc w:val="center"/>
              <w:rPr>
                <w:rFonts w:ascii="宋体" w:eastAsia="宋体" w:hAnsi="宋体" w:cs="宋体"/>
                <w:szCs w:val="21"/>
              </w:rPr>
            </w:pPr>
            <w:r w:rsidRPr="006C01B2">
              <w:rPr>
                <w:rFonts w:ascii="宋体" w:eastAsia="宋体" w:hAnsi="宋体" w:cs="宋体" w:hint="eastAsia"/>
                <w:szCs w:val="21"/>
              </w:rPr>
              <w:t>组织部</w:t>
            </w:r>
          </w:p>
          <w:p w:rsidR="00396B07" w:rsidRPr="006C01B2" w:rsidRDefault="00396B07">
            <w:pPr>
              <w:jc w:val="center"/>
              <w:rPr>
                <w:rFonts w:ascii="宋体" w:eastAsia="宋体" w:hAnsi="宋体" w:cs="宋体"/>
                <w:szCs w:val="21"/>
              </w:rPr>
            </w:pPr>
            <w:r>
              <w:rPr>
                <w:rFonts w:ascii="宋体" w:eastAsia="宋体" w:hAnsi="宋体" w:cs="宋体" w:hint="eastAsia"/>
                <w:szCs w:val="21"/>
              </w:rPr>
              <w:t>科研处</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各学院</w:t>
            </w:r>
          </w:p>
        </w:tc>
        <w:tc>
          <w:tcPr>
            <w:tcW w:w="1248" w:type="dxa"/>
            <w:noWrap/>
            <w:vAlign w:val="center"/>
          </w:tcPr>
          <w:p w:rsidR="00E00594" w:rsidRDefault="0025665B">
            <w:pPr>
              <w:jc w:val="center"/>
              <w:rPr>
                <w:rFonts w:ascii="宋体" w:eastAsia="宋体" w:hAnsi="宋体" w:cs="宋体"/>
                <w:szCs w:val="21"/>
              </w:rPr>
            </w:pPr>
            <w:r w:rsidRPr="006C01B2">
              <w:rPr>
                <w:rFonts w:ascii="宋体" w:eastAsia="宋体" w:hAnsi="宋体" w:cs="宋体" w:hint="eastAsia"/>
                <w:szCs w:val="21"/>
              </w:rPr>
              <w:t>长期</w:t>
            </w:r>
            <w:r w:rsidR="00396B07">
              <w:rPr>
                <w:rFonts w:ascii="宋体" w:eastAsia="宋体" w:hAnsi="宋体" w:cs="宋体" w:hint="eastAsia"/>
                <w:szCs w:val="21"/>
              </w:rPr>
              <w:t>坚持</w:t>
            </w:r>
          </w:p>
          <w:p w:rsidR="00E10ADD" w:rsidRPr="006C01B2" w:rsidRDefault="00E10ADD">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1</w:t>
            </w:r>
            <w:r>
              <w:rPr>
                <w:rFonts w:ascii="宋体" w:eastAsia="宋体" w:hAnsi="宋体" w:cs="宋体" w:hint="eastAsia"/>
                <w:szCs w:val="21"/>
              </w:rPr>
              <w:t>月3</w:t>
            </w:r>
            <w:r>
              <w:rPr>
                <w:rFonts w:ascii="宋体" w:eastAsia="宋体" w:hAnsi="宋体" w:cs="宋体"/>
                <w:szCs w:val="21"/>
              </w:rPr>
              <w:t>0</w:t>
            </w:r>
            <w:r>
              <w:rPr>
                <w:rFonts w:ascii="宋体" w:eastAsia="宋体" w:hAnsi="宋体" w:cs="宋体" w:hint="eastAsia"/>
                <w:szCs w:val="21"/>
              </w:rPr>
              <w:t>日有阶段性成果）</w:t>
            </w:r>
          </w:p>
        </w:tc>
      </w:tr>
      <w:tr w:rsidR="00E00594" w:rsidRPr="006C01B2" w:rsidTr="000B4994">
        <w:trPr>
          <w:trHeight w:val="2676"/>
          <w:jc w:val="center"/>
        </w:trPr>
        <w:tc>
          <w:tcPr>
            <w:tcW w:w="708" w:type="dxa"/>
            <w:vMerge w:val="restart"/>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3</w:t>
            </w:r>
          </w:p>
        </w:tc>
        <w:tc>
          <w:tcPr>
            <w:tcW w:w="1134" w:type="dxa"/>
            <w:vMerge w:val="restart"/>
            <w:noWrap/>
            <w:vAlign w:val="center"/>
          </w:tcPr>
          <w:p w:rsidR="00E00594" w:rsidRPr="006C01B2" w:rsidRDefault="0025665B">
            <w:pPr>
              <w:jc w:val="center"/>
              <w:rPr>
                <w:rFonts w:ascii="宋体" w:eastAsia="宋体" w:hAnsi="宋体" w:cs="宋体"/>
                <w:b/>
                <w:bCs/>
                <w:szCs w:val="21"/>
              </w:rPr>
            </w:pPr>
            <w:r w:rsidRPr="006C01B2">
              <w:rPr>
                <w:rFonts w:ascii="宋体" w:eastAsia="宋体" w:hAnsi="宋体" w:cs="宋体" w:hint="eastAsia"/>
                <w:b/>
                <w:bCs/>
                <w:szCs w:val="21"/>
              </w:rPr>
              <w:t>教学资源</w:t>
            </w:r>
          </w:p>
        </w:tc>
        <w:tc>
          <w:tcPr>
            <w:tcW w:w="4257"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3.1学校的教学经费来源单一，对财政拨款的依赖度高，教学经费投入总量和增量偏少，教学经费使用效益有待提高；今后一段时间，学校办学经费主要投放到实验中心建设和专业条件改善，以及建设口腔医学实训楼，资金不足问题将进一步显现。</w:t>
            </w:r>
          </w:p>
        </w:tc>
        <w:tc>
          <w:tcPr>
            <w:tcW w:w="5660"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（1）拓宽资金筹措渠道，积极申报各类财政专项资金，争取科技经费，寻找新的增长点，确保办学经费投入稳定增长。</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（2）加强经费管理，严格预算执行管理，强化预算刚性约束；依据教学经费效益分析，调整教学经费分配比例。</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（3）加强与社会企业、行业对接，争取更多的社会资源为教育教学服务。通过校企合作、成果转化、社会服务、校友捐赠等方式和途径，争取更多办学经费和办学资源。</w:t>
            </w:r>
          </w:p>
        </w:tc>
        <w:tc>
          <w:tcPr>
            <w:tcW w:w="860"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财务处</w:t>
            </w:r>
          </w:p>
        </w:tc>
        <w:tc>
          <w:tcPr>
            <w:tcW w:w="993"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国有资产管理处</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外事处</w:t>
            </w:r>
          </w:p>
        </w:tc>
        <w:tc>
          <w:tcPr>
            <w:tcW w:w="1248" w:type="dxa"/>
            <w:noWrap/>
            <w:vAlign w:val="center"/>
          </w:tcPr>
          <w:p w:rsidR="00E00594" w:rsidRDefault="0025665B">
            <w:pPr>
              <w:jc w:val="center"/>
              <w:rPr>
                <w:rFonts w:ascii="宋体" w:eastAsia="宋体" w:hAnsi="宋体" w:cs="宋体"/>
                <w:szCs w:val="21"/>
              </w:rPr>
            </w:pPr>
            <w:r w:rsidRPr="006C01B2">
              <w:rPr>
                <w:rFonts w:ascii="宋体" w:eastAsia="宋体" w:hAnsi="宋体" w:cs="宋体" w:hint="eastAsia"/>
                <w:szCs w:val="21"/>
              </w:rPr>
              <w:t>长期</w:t>
            </w:r>
            <w:r w:rsidR="00396B07">
              <w:rPr>
                <w:rFonts w:ascii="宋体" w:eastAsia="宋体" w:hAnsi="宋体" w:cs="宋体" w:hint="eastAsia"/>
                <w:szCs w:val="21"/>
              </w:rPr>
              <w:t>坚持</w:t>
            </w:r>
          </w:p>
          <w:p w:rsidR="00E10ADD" w:rsidRPr="006C01B2" w:rsidRDefault="00E10ADD">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1</w:t>
            </w:r>
            <w:r>
              <w:rPr>
                <w:rFonts w:ascii="宋体" w:eastAsia="宋体" w:hAnsi="宋体" w:cs="宋体" w:hint="eastAsia"/>
                <w:szCs w:val="21"/>
              </w:rPr>
              <w:t>月3</w:t>
            </w:r>
            <w:r>
              <w:rPr>
                <w:rFonts w:ascii="宋体" w:eastAsia="宋体" w:hAnsi="宋体" w:cs="宋体"/>
                <w:szCs w:val="21"/>
              </w:rPr>
              <w:t>0</w:t>
            </w:r>
            <w:r>
              <w:rPr>
                <w:rFonts w:ascii="宋体" w:eastAsia="宋体" w:hAnsi="宋体" w:cs="宋体" w:hint="eastAsia"/>
                <w:szCs w:val="21"/>
              </w:rPr>
              <w:t>日有阶段性成果）</w:t>
            </w:r>
          </w:p>
        </w:tc>
      </w:tr>
      <w:tr w:rsidR="00E00594" w:rsidRPr="006C01B2" w:rsidTr="000B4994">
        <w:trPr>
          <w:trHeight w:val="2260"/>
          <w:jc w:val="center"/>
        </w:trPr>
        <w:tc>
          <w:tcPr>
            <w:tcW w:w="708" w:type="dxa"/>
            <w:vMerge/>
            <w:vAlign w:val="center"/>
          </w:tcPr>
          <w:p w:rsidR="00E00594" w:rsidRPr="006C01B2" w:rsidRDefault="00E00594">
            <w:pPr>
              <w:jc w:val="center"/>
              <w:rPr>
                <w:rFonts w:ascii="宋体" w:eastAsia="宋体" w:hAnsi="宋体" w:cs="宋体"/>
                <w:szCs w:val="21"/>
              </w:rPr>
            </w:pPr>
          </w:p>
        </w:tc>
        <w:tc>
          <w:tcPr>
            <w:tcW w:w="1134" w:type="dxa"/>
            <w:vMerge/>
            <w:vAlign w:val="center"/>
          </w:tcPr>
          <w:p w:rsidR="00E00594" w:rsidRPr="006C01B2" w:rsidRDefault="00E00594">
            <w:pPr>
              <w:ind w:firstLineChars="200" w:firstLine="422"/>
              <w:jc w:val="center"/>
              <w:rPr>
                <w:rFonts w:ascii="宋体" w:eastAsia="宋体" w:hAnsi="宋体" w:cs="宋体"/>
                <w:b/>
                <w:bCs/>
                <w:szCs w:val="21"/>
              </w:rPr>
            </w:pPr>
          </w:p>
        </w:tc>
        <w:tc>
          <w:tcPr>
            <w:tcW w:w="4257"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3.2滨江校区资源以得到充分利用，但其他两个校区，尤其是赭麓校区现有办学资源未能充分利用。随着招生规模的扩大，学生生均教学用房与生均土地面积不足、教室和实验室数量不足等问题会不同程度的出现，滨江校区的办学资源不能较好地满足现有本科生培养。</w:t>
            </w:r>
          </w:p>
        </w:tc>
        <w:tc>
          <w:tcPr>
            <w:tcW w:w="5660"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（1）进一步优化滨江校区的功能布局；利用现有资源，重新规划使用赭麓校区</w:t>
            </w:r>
            <w:r w:rsidR="00396B07">
              <w:rPr>
                <w:rFonts w:ascii="宋体" w:eastAsia="宋体" w:hAnsi="宋体" w:cs="宋体" w:hint="eastAsia"/>
                <w:szCs w:val="21"/>
              </w:rPr>
              <w:t>，</w:t>
            </w:r>
            <w:r w:rsidRPr="006C01B2">
              <w:rPr>
                <w:rFonts w:ascii="宋体" w:eastAsia="宋体" w:hAnsi="宋体" w:cs="宋体" w:hint="eastAsia"/>
                <w:szCs w:val="21"/>
              </w:rPr>
              <w:t>规划建设夏瀛中学地块，逐步形成学校产学研用基地。</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（2）通过定期召开协调推进会、组织专项督查、纳入年度考核等方式，推进工作进度，完成相关教学设施的加固、改造工作，推动校区资源的充分利用。</w:t>
            </w:r>
          </w:p>
        </w:tc>
        <w:tc>
          <w:tcPr>
            <w:tcW w:w="860"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后勤管理处</w:t>
            </w:r>
          </w:p>
        </w:tc>
        <w:tc>
          <w:tcPr>
            <w:tcW w:w="993"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国有资产管理处</w:t>
            </w:r>
          </w:p>
        </w:tc>
        <w:tc>
          <w:tcPr>
            <w:tcW w:w="1248" w:type="dxa"/>
            <w:noWrap/>
            <w:vAlign w:val="center"/>
          </w:tcPr>
          <w:p w:rsidR="00E00594" w:rsidRDefault="0025665B">
            <w:pPr>
              <w:jc w:val="center"/>
              <w:rPr>
                <w:rFonts w:ascii="宋体" w:eastAsia="宋体" w:hAnsi="宋体" w:cs="宋体"/>
                <w:szCs w:val="21"/>
              </w:rPr>
            </w:pPr>
            <w:r w:rsidRPr="006C01B2">
              <w:rPr>
                <w:rFonts w:ascii="宋体" w:eastAsia="宋体" w:hAnsi="宋体" w:cs="宋体" w:hint="eastAsia"/>
                <w:szCs w:val="21"/>
              </w:rPr>
              <w:t>长期</w:t>
            </w:r>
            <w:r w:rsidR="00396B07">
              <w:rPr>
                <w:rFonts w:ascii="宋体" w:eastAsia="宋体" w:hAnsi="宋体" w:cs="宋体" w:hint="eastAsia"/>
                <w:szCs w:val="21"/>
              </w:rPr>
              <w:t>坚持</w:t>
            </w:r>
          </w:p>
          <w:p w:rsidR="00E10ADD" w:rsidRPr="006C01B2" w:rsidRDefault="00E10ADD">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1</w:t>
            </w:r>
            <w:r>
              <w:rPr>
                <w:rFonts w:ascii="宋体" w:eastAsia="宋体" w:hAnsi="宋体" w:cs="宋体" w:hint="eastAsia"/>
                <w:szCs w:val="21"/>
              </w:rPr>
              <w:t>月3</w:t>
            </w:r>
            <w:r>
              <w:rPr>
                <w:rFonts w:ascii="宋体" w:eastAsia="宋体" w:hAnsi="宋体" w:cs="宋体"/>
                <w:szCs w:val="21"/>
              </w:rPr>
              <w:t>0</w:t>
            </w:r>
            <w:r>
              <w:rPr>
                <w:rFonts w:ascii="宋体" w:eastAsia="宋体" w:hAnsi="宋体" w:cs="宋体" w:hint="eastAsia"/>
                <w:szCs w:val="21"/>
              </w:rPr>
              <w:t>日有阶段性成果）</w:t>
            </w:r>
          </w:p>
        </w:tc>
      </w:tr>
      <w:tr w:rsidR="00E00594" w:rsidRPr="006C01B2" w:rsidTr="000B4994">
        <w:trPr>
          <w:trHeight w:val="3254"/>
          <w:jc w:val="center"/>
        </w:trPr>
        <w:tc>
          <w:tcPr>
            <w:tcW w:w="708" w:type="dxa"/>
            <w:vMerge/>
            <w:vAlign w:val="center"/>
          </w:tcPr>
          <w:p w:rsidR="00E00594" w:rsidRPr="006C01B2" w:rsidRDefault="00E00594">
            <w:pPr>
              <w:jc w:val="center"/>
              <w:rPr>
                <w:rFonts w:ascii="宋体" w:eastAsia="宋体" w:hAnsi="宋体" w:cs="宋体"/>
                <w:szCs w:val="21"/>
              </w:rPr>
            </w:pPr>
          </w:p>
        </w:tc>
        <w:tc>
          <w:tcPr>
            <w:tcW w:w="1134" w:type="dxa"/>
            <w:vMerge/>
            <w:vAlign w:val="center"/>
          </w:tcPr>
          <w:p w:rsidR="00E00594" w:rsidRPr="006C01B2" w:rsidRDefault="00E00594">
            <w:pPr>
              <w:ind w:firstLineChars="200" w:firstLine="422"/>
              <w:jc w:val="center"/>
              <w:rPr>
                <w:rFonts w:ascii="宋体" w:eastAsia="宋体" w:hAnsi="宋体" w:cs="宋体"/>
                <w:b/>
                <w:bCs/>
                <w:szCs w:val="21"/>
              </w:rPr>
            </w:pPr>
          </w:p>
        </w:tc>
        <w:tc>
          <w:tcPr>
            <w:tcW w:w="4257"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3.3图书资源总量不足，基础实验设备偏少，部分设备较陈旧，临床教学模具较少。教学设备保障综合性实验、设计性实验、创新性实验、开放性实验的能力不充分。</w:t>
            </w:r>
          </w:p>
        </w:tc>
        <w:tc>
          <w:tcPr>
            <w:tcW w:w="5660"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1）统筹教学资源配置，科学整合资源，加大实验室建设力度，增加实验室数量，不断改善实验教学条件，建立常态化实验室建设经费投入机制，加大实验教学平台建设力度，建立多层次、开放型的实验实训基地，增强实验教学资源共享程度，提高仪器设备利用率。</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2）提高图书馆馆藏资源数量、质量和利用率，面对现阶段图书资源总量不够情况，加大经费投入，根据学校学科专业现状，逐步改善馆藏资源的结构和数量；继续开展“读书宣传月”活动，增强与读者的沟通，提高文献资源的利用率；根据学校专业设置，逐步完善馆藏资源的结构和数量，倾斜新专业的图书购置比例。</w:t>
            </w:r>
          </w:p>
        </w:tc>
        <w:tc>
          <w:tcPr>
            <w:tcW w:w="860" w:type="dxa"/>
            <w:vAlign w:val="center"/>
          </w:tcPr>
          <w:p w:rsidR="00E00594" w:rsidRPr="006C01B2" w:rsidRDefault="00396B07">
            <w:pPr>
              <w:jc w:val="center"/>
              <w:rPr>
                <w:rFonts w:ascii="宋体" w:eastAsia="宋体" w:hAnsi="宋体" w:cs="宋体"/>
                <w:szCs w:val="21"/>
              </w:rPr>
            </w:pPr>
            <w:r>
              <w:rPr>
                <w:rFonts w:ascii="宋体" w:eastAsia="宋体" w:hAnsi="宋体" w:cs="宋体" w:hint="eastAsia"/>
                <w:szCs w:val="21"/>
              </w:rPr>
              <w:t>教务处</w:t>
            </w:r>
            <w:r w:rsidRPr="006C01B2">
              <w:rPr>
                <w:rFonts w:ascii="宋体" w:eastAsia="宋体" w:hAnsi="宋体" w:cs="宋体" w:hint="eastAsia"/>
                <w:szCs w:val="21"/>
              </w:rPr>
              <w:t>图书馆</w:t>
            </w:r>
          </w:p>
        </w:tc>
        <w:tc>
          <w:tcPr>
            <w:tcW w:w="993"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国有资产管理处</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br w:type="page"/>
              <w:t>后勤管理处</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br w:type="page"/>
            </w:r>
            <w:r w:rsidR="00396B07" w:rsidRPr="006C01B2">
              <w:rPr>
                <w:rFonts w:ascii="宋体" w:eastAsia="宋体" w:hAnsi="宋体" w:cs="宋体"/>
                <w:szCs w:val="21"/>
              </w:rPr>
              <w:t xml:space="preserve"> </w:t>
            </w:r>
          </w:p>
        </w:tc>
        <w:tc>
          <w:tcPr>
            <w:tcW w:w="1248" w:type="dxa"/>
            <w:noWrap/>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1</w:t>
            </w:r>
            <w:r w:rsidRPr="006C01B2">
              <w:rPr>
                <w:rFonts w:ascii="宋体" w:eastAsia="宋体" w:hAnsi="宋体" w:cs="宋体"/>
                <w:szCs w:val="21"/>
              </w:rPr>
              <w:t>1</w:t>
            </w:r>
            <w:r w:rsidRPr="006C01B2">
              <w:rPr>
                <w:rFonts w:ascii="宋体" w:eastAsia="宋体" w:hAnsi="宋体" w:cs="宋体" w:hint="eastAsia"/>
                <w:szCs w:val="21"/>
              </w:rPr>
              <w:t>月3</w:t>
            </w:r>
            <w:r w:rsidRPr="006C01B2">
              <w:rPr>
                <w:rFonts w:ascii="宋体" w:eastAsia="宋体" w:hAnsi="宋体" w:cs="宋体"/>
                <w:szCs w:val="21"/>
              </w:rPr>
              <w:t>0</w:t>
            </w:r>
            <w:r w:rsidRPr="006C01B2">
              <w:rPr>
                <w:rFonts w:ascii="宋体" w:eastAsia="宋体" w:hAnsi="宋体" w:cs="宋体" w:hint="eastAsia"/>
                <w:szCs w:val="21"/>
              </w:rPr>
              <w:t>日</w:t>
            </w:r>
          </w:p>
        </w:tc>
      </w:tr>
      <w:tr w:rsidR="00E00594" w:rsidRPr="006C01B2" w:rsidTr="000B4994">
        <w:trPr>
          <w:trHeight w:val="3668"/>
          <w:jc w:val="center"/>
        </w:trPr>
        <w:tc>
          <w:tcPr>
            <w:tcW w:w="708" w:type="dxa"/>
            <w:vMerge/>
            <w:vAlign w:val="center"/>
          </w:tcPr>
          <w:p w:rsidR="00E00594" w:rsidRPr="006C01B2" w:rsidRDefault="00E00594">
            <w:pPr>
              <w:jc w:val="center"/>
              <w:rPr>
                <w:rFonts w:ascii="宋体" w:eastAsia="宋体" w:hAnsi="宋体" w:cs="宋体"/>
                <w:szCs w:val="21"/>
              </w:rPr>
            </w:pPr>
          </w:p>
        </w:tc>
        <w:tc>
          <w:tcPr>
            <w:tcW w:w="1134" w:type="dxa"/>
            <w:vAlign w:val="center"/>
          </w:tcPr>
          <w:p w:rsidR="00E00594" w:rsidRPr="006C01B2" w:rsidRDefault="0025665B">
            <w:pPr>
              <w:jc w:val="center"/>
              <w:rPr>
                <w:rFonts w:ascii="宋体" w:eastAsia="宋体" w:hAnsi="宋体" w:cs="宋体"/>
                <w:b/>
                <w:bCs/>
                <w:szCs w:val="21"/>
              </w:rPr>
            </w:pPr>
            <w:r w:rsidRPr="006C01B2">
              <w:rPr>
                <w:rFonts w:ascii="宋体" w:eastAsia="宋体" w:hAnsi="宋体" w:cs="宋体" w:hint="eastAsia"/>
                <w:b/>
                <w:bCs/>
                <w:szCs w:val="21"/>
              </w:rPr>
              <w:t>教学资源</w:t>
            </w:r>
          </w:p>
        </w:tc>
        <w:tc>
          <w:tcPr>
            <w:tcW w:w="4257"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3.4课程资源不够丰富，优质课程资源偏少。自主开发的优质在线课程不多，MOOC资源未得到充分利用，选修课程不足，尚未建立与学校办学定位和人才培养目标对应的特色通识课程体系。省级以上精品课程建设尚需加强，课程结构体系有待进一步优化，优质课程资源的共享度有待提高。</w:t>
            </w:r>
          </w:p>
        </w:tc>
        <w:tc>
          <w:tcPr>
            <w:tcW w:w="5660"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（1）坚持立德树人，持续深化课程改革，加强整合课程、双语课程、精品课程建设，进一步优化课程结构体系。</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（2）按照医学专业知识和能力构成要素、医学思维认知规律，优化课程间和教学环节上的衔接关系，建立贯穿理论和实践教学各阶段的递进式课程体系；</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（3）通过与校外高校加强合作，拓展专业课程学习学分互认范围；</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4）引培共建优质在线课程，搭建优质通识课程平台和国际化课程平台；鼓励教师申报建设精品在线资源开放课程和MOOC课程，努力建成10-15门省级精品课程，20-40门校级精品课程；完善具有学校特色的通识教育体系，增加选修课数量，促进学生德智体美劳全面发展。</w:t>
            </w:r>
          </w:p>
        </w:tc>
        <w:tc>
          <w:tcPr>
            <w:tcW w:w="860"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教务处</w:t>
            </w:r>
          </w:p>
        </w:tc>
        <w:tc>
          <w:tcPr>
            <w:tcW w:w="993"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各学院</w:t>
            </w:r>
          </w:p>
        </w:tc>
        <w:tc>
          <w:tcPr>
            <w:tcW w:w="1248" w:type="dxa"/>
            <w:noWrap/>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1</w:t>
            </w:r>
            <w:r w:rsidRPr="006C01B2">
              <w:rPr>
                <w:rFonts w:ascii="宋体" w:eastAsia="宋体" w:hAnsi="宋体" w:cs="宋体"/>
                <w:szCs w:val="21"/>
              </w:rPr>
              <w:t>1</w:t>
            </w:r>
            <w:r w:rsidRPr="006C01B2">
              <w:rPr>
                <w:rFonts w:ascii="宋体" w:eastAsia="宋体" w:hAnsi="宋体" w:cs="宋体" w:hint="eastAsia"/>
                <w:szCs w:val="21"/>
              </w:rPr>
              <w:t>月3</w:t>
            </w:r>
            <w:r w:rsidRPr="006C01B2">
              <w:rPr>
                <w:rFonts w:ascii="宋体" w:eastAsia="宋体" w:hAnsi="宋体" w:cs="宋体"/>
                <w:szCs w:val="21"/>
              </w:rPr>
              <w:t>0</w:t>
            </w:r>
            <w:r w:rsidRPr="006C01B2">
              <w:rPr>
                <w:rFonts w:ascii="宋体" w:eastAsia="宋体" w:hAnsi="宋体" w:cs="宋体" w:hint="eastAsia"/>
                <w:szCs w:val="21"/>
              </w:rPr>
              <w:t>日</w:t>
            </w:r>
          </w:p>
        </w:tc>
      </w:tr>
      <w:tr w:rsidR="00E00594" w:rsidRPr="006C01B2" w:rsidTr="000B4994">
        <w:trPr>
          <w:trHeight w:val="2402"/>
          <w:jc w:val="center"/>
        </w:trPr>
        <w:tc>
          <w:tcPr>
            <w:tcW w:w="708" w:type="dxa"/>
            <w:vMerge w:val="restart"/>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4</w:t>
            </w:r>
          </w:p>
        </w:tc>
        <w:tc>
          <w:tcPr>
            <w:tcW w:w="1134" w:type="dxa"/>
            <w:vMerge w:val="restart"/>
            <w:noWrap/>
            <w:vAlign w:val="center"/>
          </w:tcPr>
          <w:p w:rsidR="00E00594" w:rsidRPr="006C01B2" w:rsidRDefault="0025665B">
            <w:pPr>
              <w:jc w:val="center"/>
              <w:rPr>
                <w:rFonts w:ascii="宋体" w:eastAsia="宋体" w:hAnsi="宋体" w:cs="宋体"/>
                <w:b/>
                <w:bCs/>
                <w:szCs w:val="21"/>
              </w:rPr>
            </w:pPr>
            <w:r w:rsidRPr="006C01B2">
              <w:rPr>
                <w:rFonts w:ascii="宋体" w:eastAsia="宋体" w:hAnsi="宋体" w:cs="宋体" w:hint="eastAsia"/>
                <w:b/>
                <w:bCs/>
                <w:szCs w:val="21"/>
              </w:rPr>
              <w:t>培养过程</w:t>
            </w:r>
          </w:p>
        </w:tc>
        <w:tc>
          <w:tcPr>
            <w:tcW w:w="4257"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4.1校院两级管理体制机制不完善，二级学院的办学活力没有全面释放。</w:t>
            </w:r>
          </w:p>
        </w:tc>
        <w:tc>
          <w:tcPr>
            <w:tcW w:w="5660"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（1）要进一步优化校院两级管理体系，在人才引进、专业建设、教学改革、科研提升、教师发展、梯队优化等方面，赋予二级学院更多的职责和权利。</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（2）加大对二级学院教学科研和师资队伍建设等工作的绩效考核力度，优化细化考核指标，充分</w:t>
            </w:r>
            <w:r w:rsidR="00396B07">
              <w:rPr>
                <w:rFonts w:ascii="宋体" w:eastAsia="宋体" w:hAnsi="宋体" w:cs="宋体" w:hint="eastAsia"/>
                <w:szCs w:val="21"/>
              </w:rPr>
              <w:t>发挥</w:t>
            </w:r>
            <w:r w:rsidRPr="006C01B2">
              <w:rPr>
                <w:rFonts w:ascii="宋体" w:eastAsia="宋体" w:hAnsi="宋体" w:cs="宋体" w:hint="eastAsia"/>
                <w:szCs w:val="21"/>
              </w:rPr>
              <w:t>二级学院的办学积极性和创造性。</w:t>
            </w:r>
          </w:p>
        </w:tc>
        <w:tc>
          <w:tcPr>
            <w:tcW w:w="860" w:type="dxa"/>
            <w:noWrap/>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人事处</w:t>
            </w:r>
          </w:p>
        </w:tc>
        <w:tc>
          <w:tcPr>
            <w:tcW w:w="993" w:type="dxa"/>
            <w:vAlign w:val="center"/>
          </w:tcPr>
          <w:p w:rsidR="00396B07" w:rsidRPr="006C01B2" w:rsidRDefault="00396B07" w:rsidP="00396B07">
            <w:pPr>
              <w:jc w:val="center"/>
              <w:rPr>
                <w:rFonts w:ascii="宋体" w:eastAsia="宋体" w:hAnsi="宋体" w:cs="宋体"/>
                <w:szCs w:val="21"/>
              </w:rPr>
            </w:pPr>
            <w:r w:rsidRPr="006C01B2">
              <w:rPr>
                <w:rFonts w:ascii="宋体" w:eastAsia="宋体" w:hAnsi="宋体" w:cs="宋体" w:hint="eastAsia"/>
                <w:szCs w:val="21"/>
              </w:rPr>
              <w:t>组织部</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教务处</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科研处</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各学院</w:t>
            </w:r>
          </w:p>
        </w:tc>
        <w:tc>
          <w:tcPr>
            <w:tcW w:w="1248" w:type="dxa"/>
            <w:noWrap/>
            <w:vAlign w:val="center"/>
          </w:tcPr>
          <w:p w:rsidR="00E00594" w:rsidRDefault="0025665B">
            <w:pPr>
              <w:jc w:val="center"/>
              <w:rPr>
                <w:rFonts w:ascii="宋体" w:eastAsia="宋体" w:hAnsi="宋体" w:cs="宋体"/>
                <w:szCs w:val="21"/>
              </w:rPr>
            </w:pPr>
            <w:r w:rsidRPr="006C01B2">
              <w:rPr>
                <w:rFonts w:ascii="宋体" w:eastAsia="宋体" w:hAnsi="宋体" w:cs="宋体" w:hint="eastAsia"/>
                <w:szCs w:val="21"/>
              </w:rPr>
              <w:t>长期</w:t>
            </w:r>
            <w:r w:rsidR="00396B07">
              <w:rPr>
                <w:rFonts w:ascii="宋体" w:eastAsia="宋体" w:hAnsi="宋体" w:cs="宋体" w:hint="eastAsia"/>
                <w:szCs w:val="21"/>
              </w:rPr>
              <w:t>坚持</w:t>
            </w:r>
          </w:p>
          <w:p w:rsidR="00E10ADD" w:rsidRPr="006C01B2" w:rsidRDefault="00E10ADD">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1</w:t>
            </w:r>
            <w:r>
              <w:rPr>
                <w:rFonts w:ascii="宋体" w:eastAsia="宋体" w:hAnsi="宋体" w:cs="宋体" w:hint="eastAsia"/>
                <w:szCs w:val="21"/>
              </w:rPr>
              <w:t>月3</w:t>
            </w:r>
            <w:r>
              <w:rPr>
                <w:rFonts w:ascii="宋体" w:eastAsia="宋体" w:hAnsi="宋体" w:cs="宋体"/>
                <w:szCs w:val="21"/>
              </w:rPr>
              <w:t>0</w:t>
            </w:r>
            <w:r>
              <w:rPr>
                <w:rFonts w:ascii="宋体" w:eastAsia="宋体" w:hAnsi="宋体" w:cs="宋体" w:hint="eastAsia"/>
                <w:szCs w:val="21"/>
              </w:rPr>
              <w:t>日有阶段性成果）</w:t>
            </w:r>
          </w:p>
        </w:tc>
      </w:tr>
      <w:tr w:rsidR="00E00594" w:rsidRPr="006C01B2" w:rsidTr="000B4994">
        <w:trPr>
          <w:trHeight w:val="2102"/>
          <w:jc w:val="center"/>
        </w:trPr>
        <w:tc>
          <w:tcPr>
            <w:tcW w:w="708" w:type="dxa"/>
            <w:vMerge/>
            <w:vAlign w:val="center"/>
          </w:tcPr>
          <w:p w:rsidR="00E00594" w:rsidRPr="006C01B2" w:rsidRDefault="00E00594">
            <w:pPr>
              <w:jc w:val="center"/>
              <w:rPr>
                <w:rFonts w:ascii="宋体" w:eastAsia="宋体" w:hAnsi="宋体" w:cs="宋体"/>
                <w:szCs w:val="21"/>
              </w:rPr>
            </w:pPr>
          </w:p>
        </w:tc>
        <w:tc>
          <w:tcPr>
            <w:tcW w:w="1134" w:type="dxa"/>
            <w:vMerge/>
            <w:vAlign w:val="center"/>
          </w:tcPr>
          <w:p w:rsidR="00E00594" w:rsidRPr="006C01B2" w:rsidRDefault="00E00594">
            <w:pPr>
              <w:ind w:firstLineChars="200" w:firstLine="422"/>
              <w:jc w:val="center"/>
              <w:rPr>
                <w:rFonts w:ascii="宋体" w:eastAsia="宋体" w:hAnsi="宋体" w:cs="宋体"/>
                <w:b/>
                <w:bCs/>
                <w:szCs w:val="21"/>
              </w:rPr>
            </w:pPr>
          </w:p>
        </w:tc>
        <w:tc>
          <w:tcPr>
            <w:tcW w:w="4257"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4.2教师的科研促教学意识不强、科研水平不高，用高水平科学研究支撑高质量人才培养的能力有待进一步提升。</w:t>
            </w:r>
          </w:p>
        </w:tc>
        <w:tc>
          <w:tcPr>
            <w:tcW w:w="5660"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（1）建立健全高教研究室的职责体系，为教师教学能力、科研能力、临床能力发展搭建好平台，提高教师</w:t>
            </w:r>
            <w:r w:rsidR="00396B07">
              <w:rPr>
                <w:rFonts w:ascii="宋体" w:eastAsia="宋体" w:hAnsi="宋体" w:cs="宋体" w:hint="eastAsia"/>
                <w:szCs w:val="21"/>
              </w:rPr>
              <w:t>教研</w:t>
            </w:r>
            <w:r w:rsidRPr="006C01B2">
              <w:rPr>
                <w:rFonts w:ascii="宋体" w:eastAsia="宋体" w:hAnsi="宋体" w:cs="宋体" w:hint="eastAsia"/>
                <w:szCs w:val="21"/>
              </w:rPr>
              <w:t>科研能力和水平。</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（2）加大科研成果促进教学的力度，倡导将研究成果融入教学活动，引导教师</w:t>
            </w:r>
            <w:r w:rsidR="00396B07">
              <w:rPr>
                <w:rFonts w:ascii="宋体" w:eastAsia="宋体" w:hAnsi="宋体" w:cs="宋体" w:hint="eastAsia"/>
                <w:szCs w:val="21"/>
              </w:rPr>
              <w:t>增强科研促教学意识，将此项工作纳入相关激励政策</w:t>
            </w:r>
            <w:r w:rsidRPr="006C01B2">
              <w:rPr>
                <w:rFonts w:ascii="宋体" w:eastAsia="宋体" w:hAnsi="宋体" w:cs="宋体" w:hint="eastAsia"/>
                <w:szCs w:val="21"/>
              </w:rPr>
              <w:t>。</w:t>
            </w:r>
          </w:p>
        </w:tc>
        <w:tc>
          <w:tcPr>
            <w:tcW w:w="860"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教务处</w:t>
            </w:r>
          </w:p>
        </w:tc>
        <w:tc>
          <w:tcPr>
            <w:tcW w:w="993" w:type="dxa"/>
            <w:noWrap/>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科研处</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各学院</w:t>
            </w:r>
          </w:p>
        </w:tc>
        <w:tc>
          <w:tcPr>
            <w:tcW w:w="1248" w:type="dxa"/>
            <w:noWrap/>
            <w:vAlign w:val="center"/>
          </w:tcPr>
          <w:p w:rsidR="00E00594" w:rsidRPr="006C01B2" w:rsidRDefault="0025665B">
            <w:pPr>
              <w:jc w:val="center"/>
              <w:rPr>
                <w:rFonts w:ascii="宋体" w:eastAsia="宋体" w:hAnsi="宋体" w:cs="宋体"/>
                <w:szCs w:val="21"/>
              </w:rPr>
            </w:pPr>
            <w:r w:rsidRPr="006C01B2">
              <w:rPr>
                <w:rFonts w:ascii="宋体" w:eastAsia="宋体" w:hAnsi="宋体" w:cs="宋体"/>
                <w:szCs w:val="21"/>
              </w:rPr>
              <w:t>10</w:t>
            </w:r>
            <w:r w:rsidRPr="006C01B2">
              <w:rPr>
                <w:rFonts w:ascii="宋体" w:eastAsia="宋体" w:hAnsi="宋体" w:cs="宋体" w:hint="eastAsia"/>
                <w:szCs w:val="21"/>
              </w:rPr>
              <w:t>月31日</w:t>
            </w:r>
          </w:p>
        </w:tc>
      </w:tr>
      <w:tr w:rsidR="00E00594" w:rsidRPr="006C01B2" w:rsidTr="000B4994">
        <w:trPr>
          <w:trHeight w:val="3526"/>
          <w:jc w:val="center"/>
        </w:trPr>
        <w:tc>
          <w:tcPr>
            <w:tcW w:w="708" w:type="dxa"/>
            <w:vMerge/>
            <w:vAlign w:val="center"/>
          </w:tcPr>
          <w:p w:rsidR="00E00594" w:rsidRPr="006C01B2" w:rsidRDefault="00E00594">
            <w:pPr>
              <w:jc w:val="center"/>
              <w:rPr>
                <w:rFonts w:ascii="宋体" w:eastAsia="宋体" w:hAnsi="宋体" w:cs="宋体"/>
                <w:szCs w:val="21"/>
              </w:rPr>
            </w:pPr>
          </w:p>
        </w:tc>
        <w:tc>
          <w:tcPr>
            <w:tcW w:w="1134" w:type="dxa"/>
            <w:vMerge w:val="restart"/>
            <w:noWrap/>
            <w:vAlign w:val="center"/>
          </w:tcPr>
          <w:p w:rsidR="00E00594" w:rsidRPr="006C01B2" w:rsidRDefault="0025665B">
            <w:pPr>
              <w:jc w:val="center"/>
              <w:rPr>
                <w:rFonts w:ascii="宋体" w:eastAsia="宋体" w:hAnsi="宋体" w:cs="宋体"/>
                <w:b/>
                <w:bCs/>
                <w:szCs w:val="21"/>
              </w:rPr>
            </w:pPr>
            <w:r w:rsidRPr="006C01B2">
              <w:rPr>
                <w:rFonts w:ascii="宋体" w:eastAsia="宋体" w:hAnsi="宋体" w:cs="宋体" w:hint="eastAsia"/>
                <w:b/>
                <w:bCs/>
                <w:szCs w:val="21"/>
              </w:rPr>
              <w:t>培养过程</w:t>
            </w:r>
          </w:p>
        </w:tc>
        <w:tc>
          <w:tcPr>
            <w:tcW w:w="4257"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4.3教学改革工作缺乏顶层设计，尚不能很好地引导教师就课堂、课程、专业和人才培养模式等关键要素积极探索与研究，尚不能很好地带动广大教师更新教学理念、改革教学方法与手段，促进教学效果提升。</w:t>
            </w:r>
          </w:p>
        </w:tc>
        <w:tc>
          <w:tcPr>
            <w:tcW w:w="5660"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（1）深化教育教学改革，做好改革的顶层设计，打造教育教学质量文化，进一步提高人才培养质量。</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2）依托教师能力发展中心，构建起长效的教学研究培训平台，通过“请进来，走出去”，邀请教学名师来校开展讲座和专题教学研讨，有计划、有组织选派教师赴国(境)内外参加教育理念、教学方法改革与研究专项培训，更新观念，拓宽视野，推进教师教育教学的能力和水平。</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3）加强实践教学改革，提高专业课实践教学比例，增加独立开设实验课程，增加设计性、综合性实验比例；加强毕业论文的系统性研究和设计，逐步形成多方式多维度的毕业生毕业质量要求；加强青年教师培养，吸纳校外优秀人力资源，提升毕业论文指导水平。</w:t>
            </w:r>
          </w:p>
        </w:tc>
        <w:tc>
          <w:tcPr>
            <w:tcW w:w="860"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教务处</w:t>
            </w:r>
          </w:p>
        </w:tc>
        <w:tc>
          <w:tcPr>
            <w:tcW w:w="993"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人事处</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br w:type="page"/>
            </w:r>
            <w:r w:rsidRPr="006C01B2">
              <w:rPr>
                <w:rFonts w:ascii="宋体" w:eastAsia="宋体" w:hAnsi="宋体" w:cs="宋体" w:hint="eastAsia"/>
                <w:szCs w:val="21"/>
              </w:rPr>
              <w:br w:type="page"/>
              <w:t>各学院</w:t>
            </w:r>
          </w:p>
        </w:tc>
        <w:tc>
          <w:tcPr>
            <w:tcW w:w="1248" w:type="dxa"/>
            <w:noWrap/>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11月30日</w:t>
            </w:r>
          </w:p>
        </w:tc>
      </w:tr>
      <w:tr w:rsidR="00E00594" w:rsidRPr="006C01B2" w:rsidTr="000B4994">
        <w:trPr>
          <w:trHeight w:val="2258"/>
          <w:jc w:val="center"/>
        </w:trPr>
        <w:tc>
          <w:tcPr>
            <w:tcW w:w="708" w:type="dxa"/>
            <w:vMerge/>
            <w:vAlign w:val="center"/>
          </w:tcPr>
          <w:p w:rsidR="00E00594" w:rsidRPr="006C01B2" w:rsidRDefault="00E00594">
            <w:pPr>
              <w:jc w:val="center"/>
              <w:rPr>
                <w:rFonts w:ascii="宋体" w:eastAsia="宋体" w:hAnsi="宋体" w:cs="宋体"/>
                <w:szCs w:val="21"/>
              </w:rPr>
            </w:pPr>
          </w:p>
        </w:tc>
        <w:tc>
          <w:tcPr>
            <w:tcW w:w="1134" w:type="dxa"/>
            <w:vMerge/>
            <w:vAlign w:val="center"/>
          </w:tcPr>
          <w:p w:rsidR="00E00594" w:rsidRPr="006C01B2" w:rsidRDefault="00E00594">
            <w:pPr>
              <w:ind w:firstLineChars="200" w:firstLine="422"/>
              <w:jc w:val="center"/>
              <w:rPr>
                <w:rFonts w:ascii="宋体" w:eastAsia="宋体" w:hAnsi="宋体" w:cs="宋体"/>
                <w:b/>
                <w:bCs/>
                <w:szCs w:val="21"/>
              </w:rPr>
            </w:pPr>
          </w:p>
        </w:tc>
        <w:tc>
          <w:tcPr>
            <w:tcW w:w="4257"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4.4临床教学发展不均衡，参差不齐，相对薄弱，临床教学各基地同质化管理需要加强，牵头部门、责任部门职责不清晰，师资培训、教学监控、教学改革、教学运行教学各关键环节执行情况、执行的效果、整改结果评价，没有得到充分表现。</w:t>
            </w:r>
          </w:p>
        </w:tc>
        <w:tc>
          <w:tcPr>
            <w:tcW w:w="5660"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（1）进一步加强对非直属附属医院和教学医院的建设、同质化管理。</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（2）从学校层面、二级院系层面做好制度设计，进一步理顺临床教学运行机制，明确相关部门职责，临床教学医院</w:t>
            </w:r>
            <w:r w:rsidR="00396B07">
              <w:rPr>
                <w:rFonts w:ascii="宋体" w:eastAsia="宋体" w:hAnsi="宋体" w:cs="宋体" w:hint="eastAsia"/>
                <w:szCs w:val="21"/>
              </w:rPr>
              <w:t>教学</w:t>
            </w:r>
            <w:r w:rsidRPr="006C01B2">
              <w:rPr>
                <w:rFonts w:ascii="宋体" w:eastAsia="宋体" w:hAnsi="宋体" w:cs="宋体" w:hint="eastAsia"/>
                <w:szCs w:val="21"/>
              </w:rPr>
              <w:t>统一标准、统一评价。</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（3）建立健全对教学医院的定期评估制度，建立能上能下、能进能出的机制，提高教学医院的综合实力，提升临床教育教学水平和质量，达到不同教学基地教学水平的同质化，以保证临床教学与实习的质量。</w:t>
            </w:r>
          </w:p>
        </w:tc>
        <w:tc>
          <w:tcPr>
            <w:tcW w:w="860"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教务处</w:t>
            </w:r>
          </w:p>
        </w:tc>
        <w:tc>
          <w:tcPr>
            <w:tcW w:w="993"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相关学院</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附属医院</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临床（护理）学院</w:t>
            </w:r>
          </w:p>
        </w:tc>
        <w:tc>
          <w:tcPr>
            <w:tcW w:w="1248" w:type="dxa"/>
            <w:noWrap/>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11月30日</w:t>
            </w:r>
          </w:p>
        </w:tc>
      </w:tr>
      <w:tr w:rsidR="00E00594" w:rsidRPr="006C01B2" w:rsidTr="000B4994">
        <w:trPr>
          <w:trHeight w:val="2392"/>
          <w:jc w:val="center"/>
        </w:trPr>
        <w:tc>
          <w:tcPr>
            <w:tcW w:w="708" w:type="dxa"/>
            <w:vMerge/>
            <w:vAlign w:val="center"/>
          </w:tcPr>
          <w:p w:rsidR="00E00594" w:rsidRPr="006C01B2" w:rsidRDefault="00E00594">
            <w:pPr>
              <w:jc w:val="center"/>
              <w:rPr>
                <w:rFonts w:ascii="宋体" w:eastAsia="宋体" w:hAnsi="宋体" w:cs="宋体"/>
                <w:szCs w:val="21"/>
              </w:rPr>
            </w:pPr>
          </w:p>
        </w:tc>
        <w:tc>
          <w:tcPr>
            <w:tcW w:w="1134" w:type="dxa"/>
            <w:vMerge/>
            <w:vAlign w:val="center"/>
          </w:tcPr>
          <w:p w:rsidR="00E00594" w:rsidRPr="006C01B2" w:rsidRDefault="00E00594">
            <w:pPr>
              <w:ind w:firstLineChars="200" w:firstLine="422"/>
              <w:jc w:val="center"/>
              <w:rPr>
                <w:rFonts w:ascii="宋体" w:eastAsia="宋体" w:hAnsi="宋体" w:cs="宋体"/>
                <w:b/>
                <w:bCs/>
                <w:szCs w:val="21"/>
              </w:rPr>
            </w:pPr>
          </w:p>
        </w:tc>
        <w:tc>
          <w:tcPr>
            <w:tcW w:w="4257"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4.5“以学生为中心”的人才培养理念在培养过程中尚未得到充分体现，教师的现代教育教学理念转变有待加强，部分教师的课堂教学以教师为中心，学生学习的主体地位彰显不足；多数课堂学生人数较多，分组过大。</w:t>
            </w:r>
          </w:p>
        </w:tc>
        <w:tc>
          <w:tcPr>
            <w:tcW w:w="5660"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1）进一步更新教育教学观念，深刻理解“以学生为中心”的理念，深化课程教学方式方法改革，充分利用现代信息技术手段，大力开展启发式、探究式、讨论式、参与式教学，积极探索形成性评价，提高课程教学效果，减少大班教学，探索有质量的小班化教学，建设“金课”，杜绝“水课”。</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（2）推进考试考核方法改革，鼓励评价方法多样性、考试内容阶段性、评价结果综合性，逐步增加课程形成性评价。</w:t>
            </w:r>
          </w:p>
        </w:tc>
        <w:tc>
          <w:tcPr>
            <w:tcW w:w="860"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教务处</w:t>
            </w:r>
          </w:p>
        </w:tc>
        <w:tc>
          <w:tcPr>
            <w:tcW w:w="993"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各学院</w:t>
            </w:r>
          </w:p>
        </w:tc>
        <w:tc>
          <w:tcPr>
            <w:tcW w:w="1248" w:type="dxa"/>
            <w:noWrap/>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11月30日</w:t>
            </w:r>
          </w:p>
        </w:tc>
      </w:tr>
      <w:tr w:rsidR="00E00594" w:rsidRPr="006C01B2" w:rsidTr="000B4994">
        <w:trPr>
          <w:trHeight w:val="3385"/>
          <w:jc w:val="center"/>
        </w:trPr>
        <w:tc>
          <w:tcPr>
            <w:tcW w:w="708" w:type="dxa"/>
            <w:vMerge w:val="restart"/>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5</w:t>
            </w:r>
          </w:p>
        </w:tc>
        <w:tc>
          <w:tcPr>
            <w:tcW w:w="1134" w:type="dxa"/>
            <w:vMerge w:val="restart"/>
            <w:noWrap/>
            <w:vAlign w:val="center"/>
          </w:tcPr>
          <w:p w:rsidR="00E00594" w:rsidRPr="006C01B2" w:rsidRDefault="0025665B">
            <w:pPr>
              <w:jc w:val="center"/>
              <w:rPr>
                <w:rFonts w:ascii="宋体" w:eastAsia="宋体" w:hAnsi="宋体" w:cs="宋体"/>
                <w:b/>
                <w:bCs/>
                <w:szCs w:val="21"/>
              </w:rPr>
            </w:pPr>
            <w:r w:rsidRPr="006C01B2">
              <w:rPr>
                <w:rFonts w:ascii="宋体" w:eastAsia="宋体" w:hAnsi="宋体" w:cs="宋体" w:hint="eastAsia"/>
                <w:b/>
                <w:bCs/>
                <w:szCs w:val="21"/>
              </w:rPr>
              <w:t>学生发展</w:t>
            </w:r>
          </w:p>
        </w:tc>
        <w:tc>
          <w:tcPr>
            <w:tcW w:w="4257"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5.1“三全育人”机制还不够健全，工作效果有待进一步提升；学生的服务体系建设需要加强，学生参与人才培养方案制定、学校日常管理和教师评价等工作的参与度需要提高；毕业生质量跟踪调查针对性不强，开展的不全面、不完善。</w:t>
            </w:r>
          </w:p>
        </w:tc>
        <w:tc>
          <w:tcPr>
            <w:tcW w:w="5660"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（1）专题召开全校学生工作会议，强化立德树人意识，树立“以生为本”理念，将全员、全过程、全方位育人的“三全育人”要求贯穿到日常管理和服务工作中；</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2）修订完善部门工作职责，理顺机制，明确责任，增强教书育人、管理育人、服务育人的刚性要求；强化激励约束机制；强化教师参与学生指导与服务等方面的考核，引导和促进教师在学生指导服务等方面投入更多精力；进一步完善学生指导与帮扶体系，将教书育人、管理育人、服务育人纳入体系建设。</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（3）配</w:t>
            </w:r>
            <w:r w:rsidR="00396B07">
              <w:rPr>
                <w:rFonts w:ascii="宋体" w:eastAsia="宋体" w:hAnsi="宋体" w:cs="宋体" w:hint="eastAsia"/>
                <w:szCs w:val="21"/>
              </w:rPr>
              <w:t>齐</w:t>
            </w:r>
            <w:r w:rsidRPr="006C01B2">
              <w:rPr>
                <w:rFonts w:ascii="宋体" w:eastAsia="宋体" w:hAnsi="宋体" w:cs="宋体" w:hint="eastAsia"/>
                <w:szCs w:val="21"/>
              </w:rPr>
              <w:t>学生管理服务人员，充分发挥学生工作队伍的主体作用，逐步形成学校有氛围、学院有特色、课程有品牌、教授有风格、学生有收获的育人工作格局。</w:t>
            </w:r>
          </w:p>
        </w:tc>
        <w:tc>
          <w:tcPr>
            <w:tcW w:w="860" w:type="dxa"/>
            <w:vAlign w:val="center"/>
          </w:tcPr>
          <w:p w:rsidR="00E00594" w:rsidRPr="006C01B2" w:rsidRDefault="00396B07">
            <w:pPr>
              <w:jc w:val="center"/>
              <w:rPr>
                <w:rFonts w:ascii="宋体" w:eastAsia="宋体" w:hAnsi="宋体" w:cs="宋体"/>
                <w:szCs w:val="21"/>
              </w:rPr>
            </w:pPr>
            <w:r>
              <w:rPr>
                <w:rFonts w:ascii="宋体" w:eastAsia="宋体" w:hAnsi="宋体" w:cs="宋体" w:hint="eastAsia"/>
                <w:szCs w:val="21"/>
              </w:rPr>
              <w:t>宣传部</w:t>
            </w:r>
            <w:r w:rsidR="0025665B" w:rsidRPr="006C01B2">
              <w:rPr>
                <w:rFonts w:ascii="宋体" w:eastAsia="宋体" w:hAnsi="宋体" w:cs="宋体" w:hint="eastAsia"/>
                <w:szCs w:val="21"/>
              </w:rPr>
              <w:t>学生处</w:t>
            </w:r>
          </w:p>
        </w:tc>
        <w:tc>
          <w:tcPr>
            <w:tcW w:w="993" w:type="dxa"/>
            <w:vAlign w:val="center"/>
          </w:tcPr>
          <w:p w:rsidR="00E00594" w:rsidRDefault="0025665B" w:rsidP="00396B07">
            <w:pPr>
              <w:jc w:val="center"/>
              <w:rPr>
                <w:rFonts w:ascii="宋体" w:eastAsia="宋体" w:hAnsi="宋体" w:cs="宋体"/>
                <w:szCs w:val="21"/>
              </w:rPr>
            </w:pPr>
            <w:r w:rsidRPr="006C01B2">
              <w:rPr>
                <w:rFonts w:ascii="宋体" w:eastAsia="宋体" w:hAnsi="宋体" w:cs="宋体" w:hint="eastAsia"/>
                <w:szCs w:val="21"/>
              </w:rPr>
              <w:br w:type="page"/>
            </w:r>
            <w:r w:rsidR="00396B07">
              <w:rPr>
                <w:rFonts w:ascii="宋体" w:eastAsia="宋体" w:hAnsi="宋体" w:cs="宋体" w:hint="eastAsia"/>
                <w:szCs w:val="21"/>
              </w:rPr>
              <w:t>各部门</w:t>
            </w:r>
          </w:p>
          <w:p w:rsidR="00396B07" w:rsidRPr="006C01B2" w:rsidRDefault="00396B07" w:rsidP="00396B07">
            <w:pPr>
              <w:jc w:val="center"/>
              <w:rPr>
                <w:rFonts w:ascii="宋体" w:eastAsia="宋体" w:hAnsi="宋体" w:cs="宋体"/>
                <w:szCs w:val="21"/>
              </w:rPr>
            </w:pPr>
            <w:r>
              <w:rPr>
                <w:rFonts w:ascii="宋体" w:eastAsia="宋体" w:hAnsi="宋体" w:cs="宋体" w:hint="eastAsia"/>
                <w:szCs w:val="21"/>
              </w:rPr>
              <w:t>各单位</w:t>
            </w:r>
          </w:p>
        </w:tc>
        <w:tc>
          <w:tcPr>
            <w:tcW w:w="1248" w:type="dxa"/>
            <w:noWrap/>
            <w:vAlign w:val="center"/>
          </w:tcPr>
          <w:p w:rsidR="00E00594" w:rsidRDefault="0025665B">
            <w:pPr>
              <w:jc w:val="center"/>
              <w:rPr>
                <w:rFonts w:ascii="宋体" w:eastAsia="宋体" w:hAnsi="宋体" w:cs="宋体"/>
                <w:szCs w:val="21"/>
              </w:rPr>
            </w:pPr>
            <w:r w:rsidRPr="006C01B2">
              <w:rPr>
                <w:rFonts w:ascii="宋体" w:eastAsia="宋体" w:hAnsi="宋体" w:cs="宋体" w:hint="eastAsia"/>
                <w:szCs w:val="21"/>
              </w:rPr>
              <w:t>长期</w:t>
            </w:r>
            <w:r w:rsidR="00396B07">
              <w:rPr>
                <w:rFonts w:ascii="宋体" w:eastAsia="宋体" w:hAnsi="宋体" w:cs="宋体" w:hint="eastAsia"/>
                <w:szCs w:val="21"/>
              </w:rPr>
              <w:t>坚持</w:t>
            </w:r>
          </w:p>
          <w:p w:rsidR="00E10ADD" w:rsidRPr="006C01B2" w:rsidRDefault="00E10ADD">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1</w:t>
            </w:r>
            <w:r>
              <w:rPr>
                <w:rFonts w:ascii="宋体" w:eastAsia="宋体" w:hAnsi="宋体" w:cs="宋体" w:hint="eastAsia"/>
                <w:szCs w:val="21"/>
              </w:rPr>
              <w:t>月3</w:t>
            </w:r>
            <w:r>
              <w:rPr>
                <w:rFonts w:ascii="宋体" w:eastAsia="宋体" w:hAnsi="宋体" w:cs="宋体"/>
                <w:szCs w:val="21"/>
              </w:rPr>
              <w:t>0</w:t>
            </w:r>
            <w:r>
              <w:rPr>
                <w:rFonts w:ascii="宋体" w:eastAsia="宋体" w:hAnsi="宋体" w:cs="宋体" w:hint="eastAsia"/>
                <w:szCs w:val="21"/>
              </w:rPr>
              <w:t>日有阶段性成果）</w:t>
            </w:r>
          </w:p>
        </w:tc>
      </w:tr>
      <w:tr w:rsidR="00E00594" w:rsidRPr="006C01B2" w:rsidTr="000B4994">
        <w:trPr>
          <w:trHeight w:val="2553"/>
          <w:jc w:val="center"/>
        </w:trPr>
        <w:tc>
          <w:tcPr>
            <w:tcW w:w="708" w:type="dxa"/>
            <w:vMerge/>
            <w:vAlign w:val="center"/>
          </w:tcPr>
          <w:p w:rsidR="00E00594" w:rsidRPr="006C01B2" w:rsidRDefault="00E00594">
            <w:pPr>
              <w:jc w:val="center"/>
              <w:rPr>
                <w:rFonts w:ascii="宋体" w:eastAsia="宋体" w:hAnsi="宋体" w:cs="宋体"/>
                <w:szCs w:val="21"/>
              </w:rPr>
            </w:pPr>
          </w:p>
        </w:tc>
        <w:tc>
          <w:tcPr>
            <w:tcW w:w="1134" w:type="dxa"/>
            <w:vMerge/>
            <w:vAlign w:val="center"/>
          </w:tcPr>
          <w:p w:rsidR="00E00594" w:rsidRPr="006C01B2" w:rsidRDefault="00E00594">
            <w:pPr>
              <w:jc w:val="center"/>
              <w:rPr>
                <w:rFonts w:ascii="宋体" w:eastAsia="宋体" w:hAnsi="宋体" w:cs="宋体"/>
                <w:b/>
                <w:bCs/>
                <w:szCs w:val="21"/>
              </w:rPr>
            </w:pPr>
          </w:p>
        </w:tc>
        <w:tc>
          <w:tcPr>
            <w:tcW w:w="4257"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5.2辅导员队伍的职业化、专业化水平有待进一步提高。本科生专职辅导员数量不足。</w:t>
            </w:r>
          </w:p>
        </w:tc>
        <w:tc>
          <w:tcPr>
            <w:tcW w:w="5660"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（1）加强辅导员专业化培养。坚持走学生工作队伍专业化、职业化的发展道路，引导和要求二级学院侧重辅导员的专业性，提高思想政治教育、心理学、管理学等学科背景的专业人才在辅导员队伍中的比例。</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（2）全面贯彻落实教育部令第43号实施办法等配套文件精神，实施双线晋升，职称评审计划单列，确保辅导员队伍稳定；加大辅导员队伍的培训力度和校内资源整合，按200:1配足配齐本科生专职辅导员。</w:t>
            </w:r>
          </w:p>
        </w:tc>
        <w:tc>
          <w:tcPr>
            <w:tcW w:w="860"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学生处</w:t>
            </w:r>
          </w:p>
        </w:tc>
        <w:tc>
          <w:tcPr>
            <w:tcW w:w="993"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人事处</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各学院</w:t>
            </w:r>
          </w:p>
        </w:tc>
        <w:tc>
          <w:tcPr>
            <w:tcW w:w="1248" w:type="dxa"/>
            <w:vAlign w:val="center"/>
          </w:tcPr>
          <w:p w:rsidR="00E00594" w:rsidRDefault="0025665B">
            <w:pPr>
              <w:jc w:val="center"/>
              <w:rPr>
                <w:rFonts w:ascii="宋体" w:eastAsia="宋体" w:hAnsi="宋体" w:cs="宋体"/>
                <w:szCs w:val="21"/>
              </w:rPr>
            </w:pPr>
            <w:r w:rsidRPr="006C01B2">
              <w:rPr>
                <w:rFonts w:ascii="宋体" w:eastAsia="宋体" w:hAnsi="宋体" w:cs="宋体" w:hint="eastAsia"/>
                <w:szCs w:val="21"/>
              </w:rPr>
              <w:t>长期</w:t>
            </w:r>
            <w:r w:rsidR="00396B07">
              <w:rPr>
                <w:rFonts w:ascii="宋体" w:eastAsia="宋体" w:hAnsi="宋体" w:cs="宋体" w:hint="eastAsia"/>
                <w:szCs w:val="21"/>
              </w:rPr>
              <w:t>坚持</w:t>
            </w:r>
          </w:p>
          <w:p w:rsidR="00E10ADD" w:rsidRPr="006C01B2" w:rsidRDefault="00E10ADD">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1</w:t>
            </w:r>
            <w:r>
              <w:rPr>
                <w:rFonts w:ascii="宋体" w:eastAsia="宋体" w:hAnsi="宋体" w:cs="宋体" w:hint="eastAsia"/>
                <w:szCs w:val="21"/>
              </w:rPr>
              <w:t>月3</w:t>
            </w:r>
            <w:r>
              <w:rPr>
                <w:rFonts w:ascii="宋体" w:eastAsia="宋体" w:hAnsi="宋体" w:cs="宋体"/>
                <w:szCs w:val="21"/>
              </w:rPr>
              <w:t>0</w:t>
            </w:r>
            <w:r>
              <w:rPr>
                <w:rFonts w:ascii="宋体" w:eastAsia="宋体" w:hAnsi="宋体" w:cs="宋体" w:hint="eastAsia"/>
                <w:szCs w:val="21"/>
              </w:rPr>
              <w:t>日有阶段性成果）</w:t>
            </w:r>
          </w:p>
        </w:tc>
      </w:tr>
      <w:tr w:rsidR="00E00594" w:rsidRPr="006C01B2" w:rsidTr="000B4994">
        <w:trPr>
          <w:trHeight w:val="2108"/>
          <w:jc w:val="center"/>
        </w:trPr>
        <w:tc>
          <w:tcPr>
            <w:tcW w:w="708" w:type="dxa"/>
            <w:vMerge/>
            <w:vAlign w:val="center"/>
          </w:tcPr>
          <w:p w:rsidR="00E00594" w:rsidRPr="006C01B2" w:rsidRDefault="00E00594">
            <w:pPr>
              <w:jc w:val="center"/>
              <w:rPr>
                <w:rFonts w:ascii="宋体" w:eastAsia="宋体" w:hAnsi="宋体" w:cs="宋体"/>
                <w:szCs w:val="21"/>
              </w:rPr>
            </w:pPr>
          </w:p>
        </w:tc>
        <w:tc>
          <w:tcPr>
            <w:tcW w:w="1134" w:type="dxa"/>
            <w:vMerge/>
            <w:noWrap/>
            <w:vAlign w:val="center"/>
          </w:tcPr>
          <w:p w:rsidR="00E00594" w:rsidRPr="006C01B2" w:rsidRDefault="00E00594">
            <w:pPr>
              <w:jc w:val="center"/>
              <w:rPr>
                <w:rFonts w:ascii="宋体" w:eastAsia="宋体" w:hAnsi="宋体" w:cs="宋体"/>
                <w:b/>
                <w:bCs/>
                <w:szCs w:val="21"/>
              </w:rPr>
            </w:pPr>
          </w:p>
        </w:tc>
        <w:tc>
          <w:tcPr>
            <w:tcW w:w="4257"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5.3部分教师存在重教学轻育人的问题，对如何因材施教和满足学生个性化需求方面研究较少；学生学业成绩评定的机制有待进一步健全，过程考核有待严格落实;学生毕业率和学位授予率高达100%和99%，学业挑战度不高。</w:t>
            </w:r>
          </w:p>
        </w:tc>
        <w:tc>
          <w:tcPr>
            <w:tcW w:w="5660"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（1）在现有良好学风基础之上，健全能力与知识考核并重的多元化学业考试评定体系，完善学生学业成绩评定机制，加强考试管理，严格过程考核，增加考试难度，加大过程考核成绩在课程总成绩中的比重。</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（2）以“高素质创新型应用性”人才培养定位为目标，以“五位一体“为主要载体，以考核评价为重要手段，完善学生学习过程监测、评估与反馈机制。</w:t>
            </w:r>
          </w:p>
        </w:tc>
        <w:tc>
          <w:tcPr>
            <w:tcW w:w="860"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教务处</w:t>
            </w:r>
          </w:p>
        </w:tc>
        <w:tc>
          <w:tcPr>
            <w:tcW w:w="993" w:type="dxa"/>
            <w:vAlign w:val="center"/>
          </w:tcPr>
          <w:p w:rsidR="00E00594" w:rsidRPr="006C01B2" w:rsidRDefault="0025665B" w:rsidP="00302D1C">
            <w:pPr>
              <w:jc w:val="center"/>
              <w:rPr>
                <w:rFonts w:ascii="宋体" w:eastAsia="宋体" w:hAnsi="宋体" w:cs="宋体"/>
                <w:szCs w:val="21"/>
              </w:rPr>
            </w:pPr>
            <w:r w:rsidRPr="006C01B2">
              <w:rPr>
                <w:rFonts w:ascii="宋体" w:eastAsia="宋体" w:hAnsi="宋体" w:cs="宋体" w:hint="eastAsia"/>
                <w:szCs w:val="21"/>
              </w:rPr>
              <w:t>各学院</w:t>
            </w:r>
          </w:p>
        </w:tc>
        <w:tc>
          <w:tcPr>
            <w:tcW w:w="1248" w:type="dxa"/>
            <w:noWrap/>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8月31日</w:t>
            </w:r>
          </w:p>
        </w:tc>
      </w:tr>
      <w:tr w:rsidR="00E00594" w:rsidRPr="006C01B2" w:rsidTr="000B4994">
        <w:trPr>
          <w:trHeight w:val="2025"/>
          <w:jc w:val="center"/>
        </w:trPr>
        <w:tc>
          <w:tcPr>
            <w:tcW w:w="708" w:type="dxa"/>
            <w:vMerge/>
            <w:vAlign w:val="center"/>
          </w:tcPr>
          <w:p w:rsidR="00E00594" w:rsidRPr="006C01B2" w:rsidRDefault="00E00594">
            <w:pPr>
              <w:jc w:val="center"/>
              <w:rPr>
                <w:rFonts w:ascii="宋体" w:eastAsia="宋体" w:hAnsi="宋体" w:cs="宋体"/>
                <w:szCs w:val="21"/>
              </w:rPr>
            </w:pPr>
          </w:p>
        </w:tc>
        <w:tc>
          <w:tcPr>
            <w:tcW w:w="1134" w:type="dxa"/>
            <w:vAlign w:val="center"/>
          </w:tcPr>
          <w:p w:rsidR="00E00594" w:rsidRPr="006C01B2" w:rsidRDefault="0025665B">
            <w:pPr>
              <w:jc w:val="center"/>
              <w:rPr>
                <w:rFonts w:ascii="宋体" w:eastAsia="宋体" w:hAnsi="宋体" w:cs="宋体"/>
                <w:b/>
                <w:bCs/>
                <w:szCs w:val="21"/>
              </w:rPr>
            </w:pPr>
            <w:r w:rsidRPr="006C01B2">
              <w:rPr>
                <w:rFonts w:ascii="宋体" w:eastAsia="宋体" w:hAnsi="宋体" w:cs="宋体" w:hint="eastAsia"/>
                <w:b/>
                <w:bCs/>
                <w:szCs w:val="21"/>
              </w:rPr>
              <w:t>学生发展</w:t>
            </w:r>
          </w:p>
        </w:tc>
        <w:tc>
          <w:tcPr>
            <w:tcW w:w="4257" w:type="dxa"/>
            <w:vAlign w:val="center"/>
          </w:tcPr>
          <w:p w:rsidR="00E00594" w:rsidRPr="006C01B2" w:rsidRDefault="0025665B">
            <w:pPr>
              <w:ind w:firstLineChars="200" w:firstLine="420"/>
              <w:jc w:val="left"/>
              <w:rPr>
                <w:rFonts w:ascii="宋体" w:eastAsia="宋体" w:hAnsi="宋体" w:cs="宋体"/>
                <w:szCs w:val="21"/>
              </w:rPr>
            </w:pPr>
            <w:r w:rsidRPr="006C01B2">
              <w:rPr>
                <w:rFonts w:ascii="宋体" w:eastAsia="宋体" w:hAnsi="宋体" w:cs="宋体" w:hint="eastAsia"/>
                <w:szCs w:val="21"/>
              </w:rPr>
              <w:t>5.4课程思政、思想教育教学改革等工作虽有一定认识，但未全面推进，缺少课程思政教育教学体系，各类课程与思想政治理论课没有形成同向效应。</w:t>
            </w:r>
          </w:p>
        </w:tc>
        <w:tc>
          <w:tcPr>
            <w:tcW w:w="5660" w:type="dxa"/>
            <w:vAlign w:val="center"/>
          </w:tcPr>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（1）落实课程思政教育教学改革，建立学校课程思政教育教学改革评价指标，做好顶层设计，制定实施路径；发挥马克思主义学科引领作用，引导马克思主义学院积极参与到课程思政的设计与建设中。</w:t>
            </w:r>
          </w:p>
          <w:p w:rsidR="00E00594" w:rsidRPr="006C01B2" w:rsidRDefault="0025665B">
            <w:pPr>
              <w:ind w:firstLineChars="200" w:firstLine="420"/>
              <w:rPr>
                <w:rFonts w:ascii="宋体" w:eastAsia="宋体" w:hAnsi="宋体" w:cs="宋体"/>
                <w:szCs w:val="21"/>
              </w:rPr>
            </w:pPr>
            <w:r w:rsidRPr="006C01B2">
              <w:rPr>
                <w:rFonts w:ascii="宋体" w:eastAsia="宋体" w:hAnsi="宋体" w:cs="宋体" w:hint="eastAsia"/>
                <w:szCs w:val="21"/>
              </w:rPr>
              <w:t>（2）用好课堂教学主渠道，坚持把思想政治工作贯穿教学全过程，全课程思政，全员育人、全程育人、全方位育人。</w:t>
            </w:r>
          </w:p>
        </w:tc>
        <w:tc>
          <w:tcPr>
            <w:tcW w:w="860" w:type="dxa"/>
            <w:vAlign w:val="center"/>
          </w:tcPr>
          <w:p w:rsidR="00E00594" w:rsidRPr="006C01B2" w:rsidRDefault="0025665B" w:rsidP="00396B07">
            <w:pPr>
              <w:jc w:val="center"/>
              <w:rPr>
                <w:rFonts w:ascii="宋体" w:eastAsia="宋体" w:hAnsi="宋体" w:cs="宋体"/>
                <w:szCs w:val="21"/>
              </w:rPr>
            </w:pPr>
            <w:r w:rsidRPr="006C01B2">
              <w:rPr>
                <w:rFonts w:ascii="宋体" w:eastAsia="宋体" w:hAnsi="宋体" w:cs="宋体" w:hint="eastAsia"/>
                <w:szCs w:val="21"/>
              </w:rPr>
              <w:t>教务处</w:t>
            </w:r>
            <w:bookmarkStart w:id="0" w:name="_GoBack"/>
            <w:bookmarkEnd w:id="0"/>
          </w:p>
        </w:tc>
        <w:tc>
          <w:tcPr>
            <w:tcW w:w="993"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学生处</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马克思主义学院</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各相关学院</w:t>
            </w:r>
          </w:p>
        </w:tc>
        <w:tc>
          <w:tcPr>
            <w:tcW w:w="1248" w:type="dxa"/>
            <w:noWrap/>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8月31日</w:t>
            </w:r>
          </w:p>
        </w:tc>
      </w:tr>
      <w:tr w:rsidR="00E00594" w:rsidRPr="006C01B2" w:rsidTr="000B4994">
        <w:trPr>
          <w:trHeight w:val="1499"/>
          <w:jc w:val="center"/>
        </w:trPr>
        <w:tc>
          <w:tcPr>
            <w:tcW w:w="708" w:type="dxa"/>
            <w:vMerge w:val="restart"/>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lastRenderedPageBreak/>
              <w:t>6</w:t>
            </w:r>
          </w:p>
        </w:tc>
        <w:tc>
          <w:tcPr>
            <w:tcW w:w="1134" w:type="dxa"/>
            <w:vMerge w:val="restart"/>
            <w:noWrap/>
            <w:vAlign w:val="center"/>
          </w:tcPr>
          <w:p w:rsidR="00E00594" w:rsidRPr="006C01B2" w:rsidRDefault="0025665B">
            <w:pPr>
              <w:jc w:val="center"/>
              <w:rPr>
                <w:rFonts w:ascii="宋体" w:eastAsia="宋体" w:hAnsi="宋体" w:cs="宋体"/>
                <w:b/>
                <w:bCs/>
                <w:szCs w:val="21"/>
              </w:rPr>
            </w:pPr>
            <w:r w:rsidRPr="006C01B2">
              <w:rPr>
                <w:rFonts w:ascii="宋体" w:eastAsia="宋体" w:hAnsi="宋体" w:cs="宋体" w:hint="eastAsia"/>
                <w:b/>
                <w:bCs/>
                <w:szCs w:val="21"/>
              </w:rPr>
              <w:t>质量监控</w:t>
            </w:r>
          </w:p>
        </w:tc>
        <w:tc>
          <w:tcPr>
            <w:tcW w:w="4257" w:type="dxa"/>
            <w:vAlign w:val="center"/>
          </w:tcPr>
          <w:p w:rsidR="00E00594" w:rsidRPr="006C01B2" w:rsidRDefault="0025665B">
            <w:pPr>
              <w:ind w:firstLineChars="200" w:firstLine="420"/>
              <w:jc w:val="left"/>
              <w:rPr>
                <w:rFonts w:ascii="宋体" w:eastAsia="宋体" w:hAnsi="宋体" w:cs="宋体"/>
                <w:szCs w:val="21"/>
              </w:rPr>
            </w:pPr>
            <w:r w:rsidRPr="006C01B2">
              <w:rPr>
                <w:rFonts w:ascii="宋体" w:eastAsia="宋体" w:hAnsi="宋体" w:cs="宋体" w:hint="eastAsia"/>
                <w:szCs w:val="21"/>
              </w:rPr>
              <w:t>6.1教学质量保障体系运行的有效度需要提高，教学管理缺乏有效的监督，外部质量监控体系没有建立；附属医院的教学投入、教学管理教学水平参差不齐，增加了教学质量保障工作的难度。</w:t>
            </w:r>
          </w:p>
        </w:tc>
        <w:tc>
          <w:tcPr>
            <w:tcW w:w="5660" w:type="dxa"/>
            <w:vAlign w:val="center"/>
          </w:tcPr>
          <w:p w:rsidR="00E00594" w:rsidRPr="006C01B2" w:rsidRDefault="0025665B">
            <w:pPr>
              <w:ind w:firstLineChars="200" w:firstLine="420"/>
              <w:jc w:val="left"/>
              <w:rPr>
                <w:rFonts w:ascii="宋体" w:eastAsia="宋体" w:hAnsi="宋体" w:cs="宋体"/>
                <w:szCs w:val="21"/>
              </w:rPr>
            </w:pPr>
            <w:r w:rsidRPr="006C01B2">
              <w:rPr>
                <w:rFonts w:ascii="宋体" w:eastAsia="宋体" w:hAnsi="宋体" w:cs="宋体" w:hint="eastAsia"/>
                <w:szCs w:val="21"/>
              </w:rPr>
              <w:t>（1）独立设置教学质量评估中心，实行对教学管理、教学活动、教学质量等全方位的监督，加大对各附属医院教学质量的监督与指导，切实保障人才培养质量和医学人才同质化培养要求的实践。</w:t>
            </w:r>
          </w:p>
        </w:tc>
        <w:tc>
          <w:tcPr>
            <w:tcW w:w="860" w:type="dxa"/>
            <w:vAlign w:val="center"/>
          </w:tcPr>
          <w:p w:rsidR="00396B07" w:rsidRPr="006C01B2" w:rsidRDefault="0025665B" w:rsidP="00396B07">
            <w:pPr>
              <w:jc w:val="center"/>
              <w:rPr>
                <w:rFonts w:ascii="宋体" w:eastAsia="宋体" w:hAnsi="宋体" w:cs="宋体"/>
                <w:szCs w:val="21"/>
              </w:rPr>
            </w:pPr>
            <w:r w:rsidRPr="006C01B2">
              <w:rPr>
                <w:rFonts w:ascii="宋体" w:eastAsia="宋体" w:hAnsi="宋体" w:cs="宋体" w:hint="eastAsia"/>
                <w:szCs w:val="21"/>
              </w:rPr>
              <w:t>人事处</w:t>
            </w:r>
            <w:r w:rsidR="00396B07" w:rsidRPr="006C01B2">
              <w:rPr>
                <w:rFonts w:ascii="宋体" w:eastAsia="宋体" w:hAnsi="宋体" w:cs="宋体" w:hint="eastAsia"/>
                <w:szCs w:val="21"/>
              </w:rPr>
              <w:t>教务处</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br w:type="page"/>
            </w:r>
          </w:p>
        </w:tc>
        <w:tc>
          <w:tcPr>
            <w:tcW w:w="993"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各学院</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附属医院</w:t>
            </w:r>
          </w:p>
        </w:tc>
        <w:tc>
          <w:tcPr>
            <w:tcW w:w="1248" w:type="dxa"/>
            <w:noWrap/>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11月30日</w:t>
            </w:r>
          </w:p>
        </w:tc>
      </w:tr>
      <w:tr w:rsidR="00E00594" w:rsidRPr="006C01B2" w:rsidTr="000B4994">
        <w:trPr>
          <w:trHeight w:val="2258"/>
          <w:jc w:val="center"/>
        </w:trPr>
        <w:tc>
          <w:tcPr>
            <w:tcW w:w="708" w:type="dxa"/>
            <w:vMerge/>
            <w:vAlign w:val="center"/>
          </w:tcPr>
          <w:p w:rsidR="00E00594" w:rsidRPr="006C01B2" w:rsidRDefault="00E00594">
            <w:pPr>
              <w:jc w:val="center"/>
              <w:rPr>
                <w:rFonts w:ascii="宋体" w:eastAsia="宋体" w:hAnsi="宋体" w:cs="宋体"/>
                <w:szCs w:val="21"/>
              </w:rPr>
            </w:pPr>
          </w:p>
        </w:tc>
        <w:tc>
          <w:tcPr>
            <w:tcW w:w="1134" w:type="dxa"/>
            <w:vMerge/>
            <w:vAlign w:val="center"/>
          </w:tcPr>
          <w:p w:rsidR="00E00594" w:rsidRPr="006C01B2" w:rsidRDefault="00E00594">
            <w:pPr>
              <w:ind w:firstLineChars="200" w:firstLine="422"/>
              <w:jc w:val="center"/>
              <w:rPr>
                <w:rFonts w:ascii="宋体" w:eastAsia="宋体" w:hAnsi="宋体" w:cs="宋体"/>
                <w:b/>
                <w:bCs/>
                <w:szCs w:val="21"/>
              </w:rPr>
            </w:pPr>
          </w:p>
        </w:tc>
        <w:tc>
          <w:tcPr>
            <w:tcW w:w="4257" w:type="dxa"/>
            <w:vAlign w:val="center"/>
          </w:tcPr>
          <w:p w:rsidR="00E00594" w:rsidRPr="006C01B2" w:rsidRDefault="0025665B">
            <w:pPr>
              <w:ind w:firstLineChars="200" w:firstLine="420"/>
              <w:jc w:val="left"/>
              <w:rPr>
                <w:rFonts w:ascii="宋体" w:eastAsia="宋体" w:hAnsi="宋体" w:cs="宋体"/>
                <w:szCs w:val="21"/>
              </w:rPr>
            </w:pPr>
            <w:r w:rsidRPr="006C01B2">
              <w:rPr>
                <w:rFonts w:ascii="宋体" w:eastAsia="宋体" w:hAnsi="宋体" w:cs="宋体" w:hint="eastAsia"/>
                <w:szCs w:val="21"/>
              </w:rPr>
              <w:t>6.2教学质量标准不够完善，未能覆盖教学的全过程和所有环节，教学质量监控信息反馈的及时性和落实的有效性有待全面加强。尤其是临床教学基地的教学质量监控以及临床教学质量的同质化问题应该引起足够重视，教学质量的检查、信息反馈利用等尚未形成闭环。</w:t>
            </w:r>
          </w:p>
        </w:tc>
        <w:tc>
          <w:tcPr>
            <w:tcW w:w="5660" w:type="dxa"/>
            <w:vAlign w:val="center"/>
          </w:tcPr>
          <w:p w:rsidR="00E00594" w:rsidRPr="006C01B2" w:rsidRDefault="0025665B">
            <w:pPr>
              <w:ind w:firstLineChars="200" w:firstLine="420"/>
              <w:jc w:val="left"/>
              <w:rPr>
                <w:rFonts w:ascii="宋体" w:eastAsia="宋体" w:hAnsi="宋体" w:cs="宋体"/>
                <w:szCs w:val="21"/>
              </w:rPr>
            </w:pPr>
            <w:r w:rsidRPr="006C01B2">
              <w:rPr>
                <w:rFonts w:ascii="宋体" w:eastAsia="宋体" w:hAnsi="宋体" w:cs="宋体" w:hint="eastAsia"/>
                <w:szCs w:val="21"/>
              </w:rPr>
              <w:t>（1）进一步完善教学各环节质量标准，完善教学质量的监控、反馈和改进体系建设；加强对学生的学习过程、学习质量的监控，构建以学生为中心的教学评价体系。</w:t>
            </w:r>
          </w:p>
          <w:p w:rsidR="00E00594" w:rsidRPr="006C01B2" w:rsidRDefault="0025665B">
            <w:pPr>
              <w:ind w:firstLineChars="200" w:firstLine="420"/>
              <w:jc w:val="left"/>
              <w:rPr>
                <w:rFonts w:ascii="宋体" w:eastAsia="宋体" w:hAnsi="宋体" w:cs="宋体"/>
                <w:szCs w:val="21"/>
              </w:rPr>
            </w:pPr>
            <w:r w:rsidRPr="006C01B2">
              <w:rPr>
                <w:rFonts w:ascii="宋体" w:eastAsia="宋体" w:hAnsi="宋体" w:cs="宋体" w:hint="eastAsia"/>
                <w:szCs w:val="21"/>
              </w:rPr>
              <w:t>（2）加大投入建设整体化信息共享平台，整合各部门分散的教学数据，实现基础数据的实时更新、开放共享，形成畅通的质量信息流，促进教学质量改进。</w:t>
            </w:r>
          </w:p>
        </w:tc>
        <w:tc>
          <w:tcPr>
            <w:tcW w:w="860"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教务处</w:t>
            </w:r>
          </w:p>
        </w:tc>
        <w:tc>
          <w:tcPr>
            <w:tcW w:w="993"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办公室</w:t>
            </w:r>
          </w:p>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各学院</w:t>
            </w:r>
          </w:p>
        </w:tc>
        <w:tc>
          <w:tcPr>
            <w:tcW w:w="1248" w:type="dxa"/>
            <w:noWrap/>
            <w:vAlign w:val="center"/>
          </w:tcPr>
          <w:p w:rsidR="00E00594" w:rsidRDefault="0025665B">
            <w:pPr>
              <w:jc w:val="center"/>
              <w:rPr>
                <w:rFonts w:ascii="宋体" w:eastAsia="宋体" w:hAnsi="宋体" w:cs="宋体"/>
                <w:szCs w:val="21"/>
              </w:rPr>
            </w:pPr>
            <w:r w:rsidRPr="006C01B2">
              <w:rPr>
                <w:rFonts w:ascii="宋体" w:eastAsia="宋体" w:hAnsi="宋体" w:cs="宋体" w:hint="eastAsia"/>
                <w:szCs w:val="21"/>
              </w:rPr>
              <w:t>长期</w:t>
            </w:r>
            <w:r w:rsidR="00396B07">
              <w:rPr>
                <w:rFonts w:ascii="宋体" w:eastAsia="宋体" w:hAnsi="宋体" w:cs="宋体" w:hint="eastAsia"/>
                <w:szCs w:val="21"/>
              </w:rPr>
              <w:t>坚持</w:t>
            </w:r>
          </w:p>
          <w:p w:rsidR="00E10ADD" w:rsidRPr="006C01B2" w:rsidRDefault="00E10ADD">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1</w:t>
            </w:r>
            <w:r>
              <w:rPr>
                <w:rFonts w:ascii="宋体" w:eastAsia="宋体" w:hAnsi="宋体" w:cs="宋体" w:hint="eastAsia"/>
                <w:szCs w:val="21"/>
              </w:rPr>
              <w:t>月3</w:t>
            </w:r>
            <w:r>
              <w:rPr>
                <w:rFonts w:ascii="宋体" w:eastAsia="宋体" w:hAnsi="宋体" w:cs="宋体"/>
                <w:szCs w:val="21"/>
              </w:rPr>
              <w:t>0</w:t>
            </w:r>
            <w:r>
              <w:rPr>
                <w:rFonts w:ascii="宋体" w:eastAsia="宋体" w:hAnsi="宋体" w:cs="宋体" w:hint="eastAsia"/>
                <w:szCs w:val="21"/>
              </w:rPr>
              <w:t>日有阶段性成果）</w:t>
            </w:r>
          </w:p>
        </w:tc>
      </w:tr>
      <w:tr w:rsidR="00E00594" w:rsidRPr="006C01B2" w:rsidTr="000B4994">
        <w:trPr>
          <w:trHeight w:val="1920"/>
          <w:jc w:val="center"/>
        </w:trPr>
        <w:tc>
          <w:tcPr>
            <w:tcW w:w="708" w:type="dxa"/>
            <w:vMerge/>
            <w:vAlign w:val="center"/>
          </w:tcPr>
          <w:p w:rsidR="00E00594" w:rsidRPr="006C01B2" w:rsidRDefault="00E00594">
            <w:pPr>
              <w:jc w:val="center"/>
              <w:rPr>
                <w:rFonts w:ascii="宋体" w:eastAsia="宋体" w:hAnsi="宋体" w:cs="宋体"/>
                <w:szCs w:val="21"/>
              </w:rPr>
            </w:pPr>
          </w:p>
        </w:tc>
        <w:tc>
          <w:tcPr>
            <w:tcW w:w="1134" w:type="dxa"/>
            <w:vMerge/>
            <w:vAlign w:val="center"/>
          </w:tcPr>
          <w:p w:rsidR="00E00594" w:rsidRPr="006C01B2" w:rsidRDefault="00E00594">
            <w:pPr>
              <w:ind w:firstLineChars="200" w:firstLine="422"/>
              <w:jc w:val="center"/>
              <w:rPr>
                <w:rFonts w:ascii="宋体" w:eastAsia="宋体" w:hAnsi="宋体" w:cs="宋体"/>
                <w:b/>
                <w:bCs/>
                <w:szCs w:val="21"/>
              </w:rPr>
            </w:pPr>
          </w:p>
        </w:tc>
        <w:tc>
          <w:tcPr>
            <w:tcW w:w="4257" w:type="dxa"/>
            <w:vAlign w:val="center"/>
          </w:tcPr>
          <w:p w:rsidR="00E00594" w:rsidRPr="006C01B2" w:rsidRDefault="0025665B">
            <w:pPr>
              <w:ind w:firstLineChars="200" w:firstLine="420"/>
              <w:jc w:val="left"/>
              <w:rPr>
                <w:rFonts w:ascii="宋体" w:eastAsia="宋体" w:hAnsi="宋体" w:cs="宋体"/>
                <w:szCs w:val="21"/>
              </w:rPr>
            </w:pPr>
            <w:r w:rsidRPr="006C01B2">
              <w:rPr>
                <w:rFonts w:ascii="宋体" w:eastAsia="宋体" w:hAnsi="宋体" w:cs="宋体" w:hint="eastAsia"/>
                <w:szCs w:val="21"/>
              </w:rPr>
              <w:t>6.3校内自我评估机制还不够完善，校内自我评估尚未启动，如二级学院评估、课程评估等。</w:t>
            </w:r>
          </w:p>
        </w:tc>
        <w:tc>
          <w:tcPr>
            <w:tcW w:w="5660" w:type="dxa"/>
            <w:vAlign w:val="center"/>
          </w:tcPr>
          <w:p w:rsidR="00E00594" w:rsidRPr="006C01B2" w:rsidRDefault="0025665B">
            <w:pPr>
              <w:ind w:firstLineChars="200" w:firstLine="420"/>
              <w:jc w:val="left"/>
              <w:rPr>
                <w:rFonts w:ascii="宋体" w:eastAsia="宋体" w:hAnsi="宋体" w:cs="宋体"/>
                <w:szCs w:val="21"/>
              </w:rPr>
            </w:pPr>
            <w:r w:rsidRPr="006C01B2">
              <w:rPr>
                <w:rFonts w:ascii="宋体" w:eastAsia="宋体" w:hAnsi="宋体" w:cs="宋体" w:hint="eastAsia"/>
                <w:szCs w:val="21"/>
              </w:rPr>
              <w:t>（1）完善校内自我评估机制，建立校内自我评估为主，外部评估为辅，校内自我评估与外部评估相结合的评估机制，定期开展学校自我评估，包括评教、评学和评管，基地评估、专业评估、课程评估等，通过评估发现问题，加强反馈、持续改进和提高。</w:t>
            </w:r>
          </w:p>
        </w:tc>
        <w:tc>
          <w:tcPr>
            <w:tcW w:w="860"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教务处</w:t>
            </w:r>
          </w:p>
        </w:tc>
        <w:tc>
          <w:tcPr>
            <w:tcW w:w="993" w:type="dxa"/>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各学院</w:t>
            </w:r>
          </w:p>
        </w:tc>
        <w:tc>
          <w:tcPr>
            <w:tcW w:w="1248" w:type="dxa"/>
            <w:noWrap/>
            <w:vAlign w:val="center"/>
          </w:tcPr>
          <w:p w:rsidR="00E00594" w:rsidRPr="006C01B2" w:rsidRDefault="0025665B">
            <w:pPr>
              <w:jc w:val="center"/>
              <w:rPr>
                <w:rFonts w:ascii="宋体" w:eastAsia="宋体" w:hAnsi="宋体" w:cs="宋体"/>
                <w:szCs w:val="21"/>
              </w:rPr>
            </w:pPr>
            <w:r w:rsidRPr="006C01B2">
              <w:rPr>
                <w:rFonts w:ascii="宋体" w:eastAsia="宋体" w:hAnsi="宋体" w:cs="宋体" w:hint="eastAsia"/>
                <w:szCs w:val="21"/>
              </w:rPr>
              <w:t>11月30日</w:t>
            </w:r>
          </w:p>
        </w:tc>
      </w:tr>
    </w:tbl>
    <w:p w:rsidR="00E00594" w:rsidRPr="006C01B2" w:rsidRDefault="00E00594">
      <w:pPr>
        <w:ind w:firstLineChars="200" w:firstLine="480"/>
        <w:jc w:val="left"/>
        <w:rPr>
          <w:rFonts w:ascii="宋体" w:eastAsia="宋体" w:hAnsi="宋体" w:cs="宋体"/>
          <w:sz w:val="24"/>
          <w:szCs w:val="24"/>
        </w:rPr>
      </w:pPr>
    </w:p>
    <w:sectPr w:rsidR="00E00594" w:rsidRPr="006C01B2" w:rsidSect="009256DF">
      <w:footerReference w:type="default" r:id="rId7"/>
      <w:pgSz w:w="16838" w:h="11906" w:orient="landscape"/>
      <w:pgMar w:top="1797" w:right="1134" w:bottom="179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562" w:rsidRDefault="004B6562">
      <w:r>
        <w:separator/>
      </w:r>
    </w:p>
  </w:endnote>
  <w:endnote w:type="continuationSeparator" w:id="0">
    <w:p w:rsidR="004B6562" w:rsidRDefault="004B65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711176"/>
      <w:docPartObj>
        <w:docPartGallery w:val="AutoText"/>
      </w:docPartObj>
    </w:sdtPr>
    <w:sdtContent>
      <w:p w:rsidR="00E00594" w:rsidRDefault="001C3520">
        <w:pPr>
          <w:pStyle w:val="a5"/>
          <w:jc w:val="center"/>
        </w:pPr>
        <w:r>
          <w:fldChar w:fldCharType="begin"/>
        </w:r>
        <w:r w:rsidR="0025665B">
          <w:instrText>PAGE   \* MERGEFORMAT</w:instrText>
        </w:r>
        <w:r>
          <w:fldChar w:fldCharType="separate"/>
        </w:r>
        <w:r w:rsidR="00144CCF" w:rsidRPr="00144CCF">
          <w:rPr>
            <w:noProof/>
            <w:lang w:val="zh-CN"/>
          </w:rPr>
          <w:t>1</w:t>
        </w:r>
        <w:r>
          <w:fldChar w:fldCharType="end"/>
        </w:r>
      </w:p>
    </w:sdtContent>
  </w:sdt>
  <w:p w:rsidR="00E00594" w:rsidRDefault="00E005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562" w:rsidRDefault="004B6562">
      <w:r>
        <w:separator/>
      </w:r>
    </w:p>
  </w:footnote>
  <w:footnote w:type="continuationSeparator" w:id="0">
    <w:p w:rsidR="004B6562" w:rsidRDefault="004B65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1EB3"/>
    <w:rsid w:val="00003C72"/>
    <w:rsid w:val="00033174"/>
    <w:rsid w:val="00042F27"/>
    <w:rsid w:val="00057C53"/>
    <w:rsid w:val="00060FB9"/>
    <w:rsid w:val="0006259E"/>
    <w:rsid w:val="000846DE"/>
    <w:rsid w:val="00085FDF"/>
    <w:rsid w:val="00092C6E"/>
    <w:rsid w:val="000B4994"/>
    <w:rsid w:val="000B7108"/>
    <w:rsid w:val="000C3BCF"/>
    <w:rsid w:val="000E04FE"/>
    <w:rsid w:val="00111407"/>
    <w:rsid w:val="00144CCF"/>
    <w:rsid w:val="00164AB5"/>
    <w:rsid w:val="00166409"/>
    <w:rsid w:val="001750E0"/>
    <w:rsid w:val="00192D70"/>
    <w:rsid w:val="00194D7D"/>
    <w:rsid w:val="001C3520"/>
    <w:rsid w:val="001E53C4"/>
    <w:rsid w:val="001F13E8"/>
    <w:rsid w:val="0021502D"/>
    <w:rsid w:val="0025665B"/>
    <w:rsid w:val="0027483E"/>
    <w:rsid w:val="00276EDE"/>
    <w:rsid w:val="002854C7"/>
    <w:rsid w:val="0029296F"/>
    <w:rsid w:val="00292F7A"/>
    <w:rsid w:val="002C3747"/>
    <w:rsid w:val="002C689D"/>
    <w:rsid w:val="00302D1C"/>
    <w:rsid w:val="003204BA"/>
    <w:rsid w:val="00360AC6"/>
    <w:rsid w:val="00367228"/>
    <w:rsid w:val="003804D1"/>
    <w:rsid w:val="00396B07"/>
    <w:rsid w:val="00397536"/>
    <w:rsid w:val="003B2C7B"/>
    <w:rsid w:val="003D4500"/>
    <w:rsid w:val="00413FA1"/>
    <w:rsid w:val="00431174"/>
    <w:rsid w:val="00493F6D"/>
    <w:rsid w:val="004940BD"/>
    <w:rsid w:val="004B6562"/>
    <w:rsid w:val="004C758D"/>
    <w:rsid w:val="004D3646"/>
    <w:rsid w:val="004D6620"/>
    <w:rsid w:val="004D67DF"/>
    <w:rsid w:val="0051009F"/>
    <w:rsid w:val="005103FF"/>
    <w:rsid w:val="005531F0"/>
    <w:rsid w:val="005704F2"/>
    <w:rsid w:val="00573ADE"/>
    <w:rsid w:val="00577E2B"/>
    <w:rsid w:val="005B08EE"/>
    <w:rsid w:val="005B69E9"/>
    <w:rsid w:val="005F15D6"/>
    <w:rsid w:val="00635D45"/>
    <w:rsid w:val="00650D21"/>
    <w:rsid w:val="00651EB3"/>
    <w:rsid w:val="00693410"/>
    <w:rsid w:val="006A6CEB"/>
    <w:rsid w:val="006B7889"/>
    <w:rsid w:val="006C01B2"/>
    <w:rsid w:val="006F49D6"/>
    <w:rsid w:val="00715C5F"/>
    <w:rsid w:val="00716F55"/>
    <w:rsid w:val="007310C7"/>
    <w:rsid w:val="00795ED9"/>
    <w:rsid w:val="007B35CE"/>
    <w:rsid w:val="007D1425"/>
    <w:rsid w:val="00805414"/>
    <w:rsid w:val="0082290D"/>
    <w:rsid w:val="008272E5"/>
    <w:rsid w:val="0085741D"/>
    <w:rsid w:val="008634E0"/>
    <w:rsid w:val="008675A4"/>
    <w:rsid w:val="0087228F"/>
    <w:rsid w:val="00884E49"/>
    <w:rsid w:val="008B0885"/>
    <w:rsid w:val="008B15C6"/>
    <w:rsid w:val="008F4DC2"/>
    <w:rsid w:val="0090124C"/>
    <w:rsid w:val="009256DF"/>
    <w:rsid w:val="009378F0"/>
    <w:rsid w:val="00961FA6"/>
    <w:rsid w:val="009659F9"/>
    <w:rsid w:val="009737E7"/>
    <w:rsid w:val="0098328B"/>
    <w:rsid w:val="00986322"/>
    <w:rsid w:val="00987AA6"/>
    <w:rsid w:val="00993C0C"/>
    <w:rsid w:val="009B5C24"/>
    <w:rsid w:val="009D3260"/>
    <w:rsid w:val="009D3679"/>
    <w:rsid w:val="00A52DEF"/>
    <w:rsid w:val="00A62358"/>
    <w:rsid w:val="00A74CE8"/>
    <w:rsid w:val="00A77E8B"/>
    <w:rsid w:val="00AA3ADD"/>
    <w:rsid w:val="00AA7CE0"/>
    <w:rsid w:val="00AC23AB"/>
    <w:rsid w:val="00AF6871"/>
    <w:rsid w:val="00B02F56"/>
    <w:rsid w:val="00B37010"/>
    <w:rsid w:val="00B61813"/>
    <w:rsid w:val="00B635B2"/>
    <w:rsid w:val="00B9780E"/>
    <w:rsid w:val="00BA3145"/>
    <w:rsid w:val="00BA7B4D"/>
    <w:rsid w:val="00BD04B4"/>
    <w:rsid w:val="00BD1DC0"/>
    <w:rsid w:val="00BF6D4A"/>
    <w:rsid w:val="00BF7C4D"/>
    <w:rsid w:val="00C01EE4"/>
    <w:rsid w:val="00C264F8"/>
    <w:rsid w:val="00C33EBF"/>
    <w:rsid w:val="00C44FDD"/>
    <w:rsid w:val="00CB23B4"/>
    <w:rsid w:val="00CC0ACF"/>
    <w:rsid w:val="00CC5CBB"/>
    <w:rsid w:val="00CE34DD"/>
    <w:rsid w:val="00D1349B"/>
    <w:rsid w:val="00D15880"/>
    <w:rsid w:val="00D25C59"/>
    <w:rsid w:val="00D26972"/>
    <w:rsid w:val="00D31F4E"/>
    <w:rsid w:val="00D460A1"/>
    <w:rsid w:val="00D546B4"/>
    <w:rsid w:val="00D87770"/>
    <w:rsid w:val="00D95393"/>
    <w:rsid w:val="00DA1DE8"/>
    <w:rsid w:val="00DB1E1B"/>
    <w:rsid w:val="00DB5709"/>
    <w:rsid w:val="00DC40FC"/>
    <w:rsid w:val="00DD04B5"/>
    <w:rsid w:val="00DE607F"/>
    <w:rsid w:val="00E00594"/>
    <w:rsid w:val="00E10ADD"/>
    <w:rsid w:val="00E26A1B"/>
    <w:rsid w:val="00E4304B"/>
    <w:rsid w:val="00E4556C"/>
    <w:rsid w:val="00E754B7"/>
    <w:rsid w:val="00EA37F2"/>
    <w:rsid w:val="00EB4DD2"/>
    <w:rsid w:val="00EC6274"/>
    <w:rsid w:val="00EC7404"/>
    <w:rsid w:val="00EF540F"/>
    <w:rsid w:val="00F26D90"/>
    <w:rsid w:val="00F4057E"/>
    <w:rsid w:val="00F66D26"/>
    <w:rsid w:val="00F749F3"/>
    <w:rsid w:val="00F75E9C"/>
    <w:rsid w:val="00F82B72"/>
    <w:rsid w:val="00FD32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6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9256DF"/>
    <w:pPr>
      <w:jc w:val="left"/>
    </w:pPr>
  </w:style>
  <w:style w:type="paragraph" w:styleId="a4">
    <w:name w:val="Balloon Text"/>
    <w:basedOn w:val="a"/>
    <w:link w:val="Char"/>
    <w:uiPriority w:val="99"/>
    <w:semiHidden/>
    <w:unhideWhenUsed/>
    <w:qFormat/>
    <w:rsid w:val="009256DF"/>
    <w:rPr>
      <w:sz w:val="18"/>
      <w:szCs w:val="18"/>
    </w:rPr>
  </w:style>
  <w:style w:type="paragraph" w:styleId="a5">
    <w:name w:val="footer"/>
    <w:basedOn w:val="a"/>
    <w:link w:val="Char0"/>
    <w:uiPriority w:val="99"/>
    <w:unhideWhenUsed/>
    <w:qFormat/>
    <w:rsid w:val="009256DF"/>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9256DF"/>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semiHidden/>
    <w:unhideWhenUsed/>
    <w:qFormat/>
    <w:rsid w:val="00925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9256DF"/>
    <w:rPr>
      <w:sz w:val="18"/>
      <w:szCs w:val="18"/>
    </w:rPr>
  </w:style>
  <w:style w:type="character" w:customStyle="1" w:styleId="Char0">
    <w:name w:val="页脚 Char"/>
    <w:basedOn w:val="a0"/>
    <w:link w:val="a5"/>
    <w:uiPriority w:val="99"/>
    <w:qFormat/>
    <w:rsid w:val="009256DF"/>
    <w:rPr>
      <w:sz w:val="18"/>
      <w:szCs w:val="18"/>
    </w:rPr>
  </w:style>
  <w:style w:type="character" w:customStyle="1" w:styleId="1Char">
    <w:name w:val="样式1 Char"/>
    <w:link w:val="1"/>
    <w:qFormat/>
    <w:rsid w:val="009256DF"/>
    <w:rPr>
      <w:rFonts w:eastAsia="宋体" w:hAnsi="仿宋"/>
      <w:sz w:val="28"/>
    </w:rPr>
  </w:style>
  <w:style w:type="paragraph" w:customStyle="1" w:styleId="1">
    <w:name w:val="样式1"/>
    <w:basedOn w:val="a"/>
    <w:link w:val="1Char"/>
    <w:qFormat/>
    <w:rsid w:val="009256DF"/>
    <w:pPr>
      <w:autoSpaceDE w:val="0"/>
      <w:autoSpaceDN w:val="0"/>
      <w:adjustRightInd w:val="0"/>
      <w:spacing w:line="560" w:lineRule="exact"/>
      <w:ind w:firstLineChars="200" w:firstLine="723"/>
      <w:jc w:val="left"/>
    </w:pPr>
    <w:rPr>
      <w:rFonts w:eastAsia="宋体" w:hAnsi="仿宋"/>
      <w:sz w:val="28"/>
    </w:rPr>
  </w:style>
  <w:style w:type="character" w:customStyle="1" w:styleId="Char">
    <w:name w:val="批注框文本 Char"/>
    <w:basedOn w:val="a0"/>
    <w:link w:val="a4"/>
    <w:uiPriority w:val="99"/>
    <w:semiHidden/>
    <w:qFormat/>
    <w:rsid w:val="009256DF"/>
    <w:rPr>
      <w:sz w:val="18"/>
      <w:szCs w:val="18"/>
    </w:rPr>
  </w:style>
  <w:style w:type="character" w:styleId="a8">
    <w:name w:val="annotation reference"/>
    <w:basedOn w:val="a0"/>
    <w:uiPriority w:val="99"/>
    <w:semiHidden/>
    <w:unhideWhenUsed/>
    <w:rsid w:val="009256DF"/>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975</Words>
  <Characters>5562</Characters>
  <Application>Microsoft Office Word</Application>
  <DocSecurity>0</DocSecurity>
  <Lines>46</Lines>
  <Paragraphs>13</Paragraphs>
  <ScaleCrop>false</ScaleCrop>
  <Company>微软中国</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唐浩如</dc:creator>
  <cp:lastModifiedBy>xbany</cp:lastModifiedBy>
  <cp:revision>50</cp:revision>
  <cp:lastPrinted>2019-04-01T07:54:00Z</cp:lastPrinted>
  <dcterms:created xsi:type="dcterms:W3CDTF">2019-05-24T01:24:00Z</dcterms:created>
  <dcterms:modified xsi:type="dcterms:W3CDTF">2019-06-26T03:48:00Z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