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36"/>
          <w:szCs w:val="36"/>
          <w:lang w:val="en-US" w:eastAsia="zh-CN"/>
        </w:rPr>
        <w:t>皖南医学院枪爆危险物品排查表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院（部）名称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089"/>
        <w:gridCol w:w="1410"/>
        <w:gridCol w:w="1590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0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性质</w:t>
            </w:r>
          </w:p>
        </w:tc>
        <w:tc>
          <w:tcPr>
            <w:tcW w:w="554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□枪支  □民爆  □烟花  □剧毒  □易制爆 □放射源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04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554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□生产  □销售  □使用  □运输  □储存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发现问题与隐患</w:t>
            </w:r>
          </w:p>
        </w:tc>
        <w:tc>
          <w:tcPr>
            <w:tcW w:w="663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663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隐患整改责任人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81063"/>
    <w:rsid w:val="26326F4D"/>
    <w:rsid w:val="5F2B5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2016-03-25T05:10:16Z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