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皖南医学院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辅修管理模块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使用手册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tbl>
      <w:tblPr>
        <w:tblStyle w:val="4"/>
        <w:tblpPr w:leftFromText="180" w:rightFromText="180" w:vertAnchor="text" w:horzAnchor="page" w:tblpX="1849" w:tblpY="35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842"/>
        <w:gridCol w:w="202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pct"/>
            <w:shd w:val="clear" w:color="auto" w:fill="4472C4" w:themeFill="accent5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说明</w:t>
            </w:r>
          </w:p>
        </w:tc>
        <w:tc>
          <w:tcPr>
            <w:tcW w:w="1081" w:type="pct"/>
            <w:shd w:val="clear" w:color="auto" w:fill="4472C4" w:themeFill="accent5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编辑人</w:t>
            </w:r>
          </w:p>
        </w:tc>
        <w:tc>
          <w:tcPr>
            <w:tcW w:w="1188" w:type="pct"/>
            <w:shd w:val="clear" w:color="auto" w:fill="4472C4" w:themeFill="accent5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编辑日期</w:t>
            </w:r>
          </w:p>
        </w:tc>
        <w:tc>
          <w:tcPr>
            <w:tcW w:w="1081" w:type="pct"/>
            <w:shd w:val="clear" w:color="auto" w:fill="4472C4" w:themeFill="accent5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pct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辅修管理</w:t>
            </w:r>
          </w:p>
        </w:tc>
        <w:tc>
          <w:tcPr>
            <w:tcW w:w="1081" w:type="pct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阮强强</w:t>
            </w:r>
          </w:p>
        </w:tc>
        <w:tc>
          <w:tcPr>
            <w:tcW w:w="1188" w:type="pct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2020-1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1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1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88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1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1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/>
        </w:tc>
        <w:tc>
          <w:tcPr>
            <w:tcW w:w="1188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1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技术支持：合肥讯百软件科技有限公司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2020-1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</w:p>
    <w:p>
      <w:pPr>
        <w:spacing w:line="360" w:lineRule="auto"/>
        <w:ind w:firstLine="0" w:firstLineChars="0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辅修管理</w:t>
      </w:r>
    </w:p>
    <w:p>
      <w:pPr>
        <w:numPr>
          <w:ilvl w:val="0"/>
          <w:numId w:val="1"/>
        </w:numPr>
        <w:spacing w:line="360" w:lineRule="auto"/>
        <w:ind w:firstLine="0" w:firstLineChars="0"/>
        <w:jc w:val="left"/>
        <w:outlineLvl w:val="1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辅修报名</w:t>
      </w:r>
    </w:p>
    <w:p>
      <w:pPr>
        <w:spacing w:line="360" w:lineRule="auto"/>
        <w:ind w:firstLine="42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点击左侧菜单中的辅修报名，进入辅修报名界面，该界面分为两部分组成，上半部分为辅修报名区，下半部分为报名记录查看区。</w:t>
      </w:r>
    </w:p>
    <w:p>
      <w:pPr>
        <w:numPr>
          <w:numId w:val="0"/>
        </w:numPr>
        <w:spacing w:line="360" w:lineRule="auto"/>
        <w:ind w:leftChars="0"/>
        <w:jc w:val="left"/>
        <w:outlineLvl w:val="1"/>
      </w:pPr>
      <w:r>
        <w:drawing>
          <wp:inline distT="0" distB="0" distL="114300" distR="114300">
            <wp:extent cx="5258435" cy="2543175"/>
            <wp:effectExtent l="0" t="0" r="184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学生在上半部分进行查看，选择需要辅修的专业，并点击对应的报名按钮，当报名按钮变暗，并显示取消报名时即为报名成功，可在下方查看到对应的报名记录。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drawing>
          <wp:inline distT="0" distB="0" distL="114300" distR="114300">
            <wp:extent cx="5270500" cy="2586355"/>
            <wp:effectExtent l="0" t="0" r="635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如需要取消报名，则点击对应专业的取消报名按钮，当按钮恢复为蓝色，并显示为报名字样时即为取消成功。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0D694"/>
    <w:multiLevelType w:val="multilevel"/>
    <w:tmpl w:val="8060D69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2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semiHidden/>
    <w:unhideWhenUsed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2020-12-09T02:50:18Z</dcterms:created>
  <dc:creator>Administrator.AB-202003291604</dc:creator>
  <cp:lastModifiedBy>愿尝年少泪，尤趁未老时</cp:lastModifiedBy>
  <dcterms:modified xsi:type="dcterms:W3CDTF">2020-12-09T03:03:15Z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