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60" w:lineRule="exact"/>
        <w:jc w:val="left"/>
        <w:rPr>
          <w:rFonts w:hint="default" w:ascii="黑体" w:hAnsi="仿宋" w:eastAsia="黑体" w:cs="宋体"/>
          <w:kern w:val="0"/>
          <w:sz w:val="24"/>
          <w:szCs w:val="24"/>
          <w:lang w:val="en-US" w:eastAsia="zh-CN"/>
        </w:rPr>
      </w:pPr>
      <w:r>
        <w:rPr>
          <w:rFonts w:hint="eastAsia" w:ascii="黑体" w:hAnsi="仿宋" w:eastAsia="黑体" w:cs="宋体"/>
          <w:kern w:val="0"/>
          <w:sz w:val="24"/>
          <w:szCs w:val="24"/>
          <w:lang w:eastAsia="zh-CN"/>
        </w:rPr>
        <w:t>附件</w:t>
      </w:r>
      <w:r>
        <w:rPr>
          <w:rFonts w:hint="eastAsia" w:ascii="黑体" w:hAnsi="仿宋" w:eastAsia="黑体" w:cs="宋体"/>
          <w:kern w:val="0"/>
          <w:sz w:val="24"/>
          <w:szCs w:val="24"/>
          <w:lang w:val="en-US" w:eastAsia="zh-CN"/>
        </w:rPr>
        <w:t>4</w:t>
      </w:r>
    </w:p>
    <w:p>
      <w:pPr>
        <w:shd w:val="clear" w:color="auto" w:fill="FFFFFF"/>
        <w:snapToGrid w:val="0"/>
        <w:spacing w:line="560" w:lineRule="exact"/>
        <w:jc w:val="center"/>
        <w:rPr>
          <w:rFonts w:hint="eastAsia" w:ascii="黑体" w:hAnsi="仿宋" w:eastAsia="黑体" w:cs="宋体"/>
          <w:kern w:val="0"/>
          <w:sz w:val="32"/>
          <w:szCs w:val="32"/>
        </w:rPr>
      </w:pPr>
      <w:r>
        <w:rPr>
          <w:rFonts w:hint="eastAsia" w:ascii="黑体" w:hAnsi="仿宋" w:eastAsia="黑体" w:cs="宋体"/>
          <w:kern w:val="0"/>
          <w:sz w:val="32"/>
          <w:szCs w:val="32"/>
        </w:rPr>
        <w:t>皖南医学院教学成就奖评选条件</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一、教学终身成就奖</w:t>
      </w:r>
    </w:p>
    <w:p>
      <w:pPr>
        <w:shd w:val="clear" w:color="auto" w:fill="FFFFFF"/>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1、师德师风 </w:t>
      </w:r>
      <w:bookmarkStart w:id="2" w:name="_GoBack"/>
      <w:bookmarkEnd w:id="2"/>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kern w:val="0"/>
          <w:sz w:val="32"/>
          <w:szCs w:val="32"/>
        </w:rPr>
        <w:t>忠诚党和人民的教育事业、贯彻党的教育方针，师德高尚，治学严谨，教风端正，为人师表，潜心教书育人，教学水平精湛，重视青年教师培养与教学团队建设，在校内外教学领域具有较高的知名度和影响力，深受师生爱戴。</w:t>
      </w:r>
      <w:r>
        <w:rPr>
          <w:rFonts w:hint="eastAsia" w:ascii="仿宋_GB2312" w:hAnsi="仿宋" w:eastAsia="仿宋_GB2312" w:cs="Times New Roman"/>
          <w:kern w:val="0"/>
          <w:sz w:val="32"/>
          <w:szCs w:val="32"/>
        </w:rPr>
        <w:br w:type="textWrapping"/>
      </w:r>
      <w:r>
        <w:rPr>
          <w:rFonts w:hint="eastAsia" w:ascii="仿宋_GB2312" w:hAnsi="仿宋" w:eastAsia="仿宋_GB2312" w:cs="Times New Roman"/>
          <w:kern w:val="0"/>
          <w:sz w:val="32"/>
          <w:szCs w:val="32"/>
        </w:rPr>
        <w:t xml:space="preserve">   </w:t>
      </w:r>
      <w:r>
        <w:rPr>
          <w:rFonts w:ascii="仿宋_GB2312" w:hAnsi="仿宋" w:eastAsia="仿宋_GB2312" w:cs="Times New Roman"/>
          <w:kern w:val="0"/>
          <w:sz w:val="32"/>
          <w:szCs w:val="32"/>
        </w:rPr>
        <w:t xml:space="preserve">    </w:t>
      </w:r>
      <w:r>
        <w:rPr>
          <w:rFonts w:hint="eastAsia" w:ascii="仿宋_GB2312" w:hAnsi="仿宋" w:eastAsia="仿宋_GB2312" w:cs="Times New Roman"/>
          <w:b/>
          <w:kern w:val="0"/>
          <w:sz w:val="32"/>
          <w:szCs w:val="32"/>
        </w:rPr>
        <w:t>2、教龄</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具有30年及以上教龄，以及</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0年及以上我校教学经历。</w:t>
      </w:r>
    </w:p>
    <w:p>
      <w:pPr>
        <w:shd w:val="clear" w:color="auto" w:fill="FFFFFF"/>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3、授课情况 </w:t>
      </w:r>
    </w:p>
    <w:p>
      <w:pPr>
        <w:shd w:val="clear" w:color="auto" w:fill="FFFFFF"/>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（1）长期投身本科教学一线工作，每学年教学工作量不少于教研室同等职称的平均教学工作量，其中本科教学不少于2/3；</w:t>
      </w:r>
    </w:p>
    <w:p>
      <w:pPr>
        <w:shd w:val="clear" w:color="auto" w:fill="FFFFFF"/>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（2）至少系统性主讲两门以上(含两门)课程，其中，至少一门为本科生课程，且所授本科生课程的次数不低于10轮，从未出现过教学事故；</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（3）近五学年每学期评教结果均为优秀(≥90分)，且评教结果均在前15%，得到全校师生的广泛认同。</w:t>
      </w:r>
      <w:r>
        <w:rPr>
          <w:rFonts w:hint="eastAsia" w:ascii="仿宋_GB2312" w:hAnsi="仿宋" w:eastAsia="仿宋_GB2312" w:cs="Times New Roman"/>
          <w:kern w:val="0"/>
          <w:sz w:val="32"/>
          <w:szCs w:val="32"/>
        </w:rPr>
        <w:br w:type="textWrapping"/>
      </w:r>
      <w:r>
        <w:rPr>
          <w:rFonts w:hint="eastAsia" w:ascii="仿宋_GB2312" w:hAnsi="仿宋" w:eastAsia="仿宋_GB2312" w:cs="Times New Roman"/>
          <w:kern w:val="0"/>
          <w:sz w:val="32"/>
          <w:szCs w:val="32"/>
        </w:rPr>
        <w:t xml:space="preserve">   </w:t>
      </w:r>
      <w:r>
        <w:rPr>
          <w:rFonts w:ascii="仿宋_GB2312" w:hAnsi="仿宋" w:eastAsia="仿宋_GB2312" w:cs="Times New Roman"/>
          <w:kern w:val="0"/>
          <w:sz w:val="32"/>
          <w:szCs w:val="32"/>
        </w:rPr>
        <w:t xml:space="preserve">   </w:t>
      </w:r>
      <w:r>
        <w:rPr>
          <w:rFonts w:hint="eastAsia" w:ascii="仿宋_GB2312" w:hAnsi="仿宋" w:eastAsia="仿宋_GB2312" w:cs="Times New Roman"/>
          <w:kern w:val="0"/>
          <w:sz w:val="32"/>
          <w:szCs w:val="32"/>
        </w:rPr>
        <w:t xml:space="preserve"> </w:t>
      </w:r>
      <w:r>
        <w:rPr>
          <w:rFonts w:hint="eastAsia" w:ascii="仿宋_GB2312" w:hAnsi="仿宋" w:eastAsia="仿宋_GB2312" w:cs="Times New Roman"/>
          <w:b/>
          <w:kern w:val="0"/>
          <w:sz w:val="32"/>
          <w:szCs w:val="32"/>
        </w:rPr>
        <w:t xml:space="preserve">4、教研成果 </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（1）主持省（部）级及以上教学项目（包括特色专业、、专业综合改革试点项目、卓越人才教育培养计划、实验教学示范中心、精品课程、教学团队等）和教学改革项目</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项以上（含</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（2）至少获省（部）级教学成果奖一等奖以上1项，且为成果完成第1人；</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（3）至少有1项成果能在本科教学中推广应用，并能提供佐证材料；</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（4）在专业建设、课程建设、实践教学等课程教学体系与内容、教学方法与手段等改革方面取得重大成果，作出重要贡献，并能提供佐证材料；</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（5）以第一作者在三类以上期刊（含三类）发表</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篇以上（含</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篇）教学研究论文。</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5、教材建设 </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主编出版国家规划教材1部以上（含1部），被多所同类高校采用，在本领域教材中具有较大影响力和权威性。</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6、青年教师培养 </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近年来至少指导过</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名青年教师，指导的青年教师中须达到以下各条件：</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（1）获得省级教学比赛二等以上奖项1项；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（2）主持省级教研项目1项以上（含1项）；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（3）公开发表教研论文2篇以上（含2篇），其中1篇公开发表在三类以上期刊。</w:t>
      </w:r>
    </w:p>
    <w:p>
      <w:pPr>
        <w:shd w:val="clear" w:color="auto" w:fill="FFFFFF"/>
        <w:snapToGrid w:val="0"/>
        <w:spacing w:line="600" w:lineRule="exact"/>
        <w:ind w:firstLine="640"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7、本科生培养</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近年来至少指导过</w:t>
      </w:r>
      <w:r>
        <w:rPr>
          <w:rFonts w:ascii="仿宋_GB2312" w:hAnsi="仿宋" w:eastAsia="仿宋_GB2312" w:cs="Times New Roman"/>
          <w:kern w:val="0"/>
          <w:sz w:val="32"/>
          <w:szCs w:val="32"/>
        </w:rPr>
        <w:t>8</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10</w:t>
      </w:r>
      <w:r>
        <w:rPr>
          <w:rFonts w:hint="eastAsia" w:ascii="仿宋_GB2312" w:hAnsi="仿宋" w:eastAsia="仿宋_GB2312" w:cs="Times New Roman"/>
          <w:kern w:val="0"/>
          <w:sz w:val="32"/>
          <w:szCs w:val="32"/>
        </w:rPr>
        <w:t>名本科生，指导的学生中须达到以下条件之一：</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（1）指导的学生在国家级学科竞赛（团体或个人）中获二等以上奖励（含二等奖），或在省级学科竞赛（团体或个人）中获一等以上奖励（含一等奖）；</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（2）主持国家级大学生创新创业训练计划项目1项以上（含1项）；或主持省级大学生创新创业训练计划项目1项以上（含1项），且获批校级大学生科研资助项目1项以上（含1项）；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（3）以第一作者公开发表</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篇二类以上科研论文（含</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篇）。</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8、科研水平</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科研能力强，学术造诣高，有科研成果编入教材或专著；且能很好地将科研成果转化到教学实际中，研以助教、科教结合成果突出，并能提供佐证材料。</w:t>
      </w:r>
    </w:p>
    <w:p>
      <w:pPr>
        <w:shd w:val="clear" w:color="auto" w:fill="FFFFFF"/>
        <w:snapToGrid w:val="0"/>
        <w:spacing w:line="600" w:lineRule="exact"/>
        <w:ind w:firstLine="640"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9、其他</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kern w:val="0"/>
          <w:sz w:val="32"/>
          <w:szCs w:val="32"/>
        </w:rPr>
        <w:t>获得国家级教学成果奖（为成果完成第1人）的教师直接授予“教学终身成就奖”。</w:t>
      </w:r>
    </w:p>
    <w:p>
      <w:pPr>
        <w:shd w:val="clear" w:color="auto" w:fill="FFFFFF"/>
        <w:snapToGrid w:val="0"/>
        <w:spacing w:line="600" w:lineRule="exact"/>
        <w:ind w:firstLine="640" w:firstLineChars="200"/>
        <w:jc w:val="left"/>
        <w:rPr>
          <w:rFonts w:hint="eastAsia" w:ascii="仿宋_GB2312" w:hAnsi="仿宋" w:eastAsia="仿宋_GB2312" w:cs="宋体"/>
          <w:b/>
          <w:kern w:val="0"/>
          <w:sz w:val="32"/>
          <w:szCs w:val="32"/>
        </w:rPr>
      </w:pPr>
      <w:r>
        <w:rPr>
          <w:rFonts w:hint="eastAsia" w:ascii="仿宋_GB2312" w:hAnsi="仿宋" w:eastAsia="仿宋_GB2312" w:cs="宋体"/>
          <w:b/>
          <w:kern w:val="0"/>
          <w:sz w:val="32"/>
          <w:szCs w:val="32"/>
        </w:rPr>
        <w:t>二、教学卓越奖</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1、师德师风</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忠诚党和人民的教育事业、贯彻党的教育方针，师德高尚，治学严谨，教风端正，为人师表，潜心教书育人，教学水平精湛，重视青年教师培养与教学团队建设，在校内外教学领域具有较高的知名度和影响力，深受师生爱戴。 </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2、教龄</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具有</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0年及以上教龄，以及</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0年及以上我校教学经历。</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3、授课情况</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（1）长期投身本科教学一线工作，承担本科教学任务，至少系统性主讲本科生一门以上（含一门）课程，且所授本科生课程的次数不低于</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轮，从未出现过教学差错和教学事故；</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（2）近四学年每学期评教结果均为优秀(≥90分)，且评教结果均在前</w:t>
      </w:r>
      <w:r>
        <w:rPr>
          <w:rFonts w:ascii="仿宋_GB2312" w:hAnsi="仿宋" w:eastAsia="仿宋_GB2312" w:cs="Times New Roman"/>
          <w:kern w:val="0"/>
          <w:sz w:val="32"/>
          <w:szCs w:val="32"/>
        </w:rPr>
        <w:t>25</w:t>
      </w:r>
      <w:r>
        <w:rPr>
          <w:rFonts w:hint="eastAsia" w:ascii="仿宋_GB2312" w:hAnsi="仿宋" w:eastAsia="仿宋_GB2312" w:cs="Times New Roman"/>
          <w:kern w:val="0"/>
          <w:sz w:val="32"/>
          <w:szCs w:val="32"/>
        </w:rPr>
        <w:t>%，得到全校师生的广泛认同；</w:t>
      </w:r>
    </w:p>
    <w:p>
      <w:pPr>
        <w:snapToGrid w:val="0"/>
        <w:spacing w:line="600" w:lineRule="exact"/>
        <w:ind w:firstLine="640" w:firstLineChars="200"/>
        <w:jc w:val="left"/>
        <w:outlineLvl w:val="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（3）曾荣获省级及以上教师教学竞赛一等奖1项以上（含1项）。</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4、教研成果</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（1）主持省（部）级及以上教学项目（包括特色专业、、专业综合改革试点项目、卓越人才教育培养计划、实验教学示范中心、精品课程、教学团队等）和教学改革项目</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项以上（含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（2）至少获省（部）级教学成果奖二等奖以上</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项），且为成果完成第1人；</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）至少有1项教学成果能在本科教学中推广应用，并能提供佐证材料；</w:t>
      </w:r>
    </w:p>
    <w:p>
      <w:pPr>
        <w:shd w:val="clear" w:color="auto" w:fill="FFFFFF"/>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（4）以第一作者在三类以上期刊（含三类）发表</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篇以上（含</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篇）教学研究论文。</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）在专业建设、课程建设、实践教学等课程教学体系与内容、教学方法与手段等改革方面取得较好成果，作出重要贡献，并能提供佐证材料；</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5、教材建设 </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主编或副主编出版国家级规划教材1部以上（含1部）。</w:t>
      </w:r>
    </w:p>
    <w:p>
      <w:pPr>
        <w:shd w:val="clear" w:color="auto" w:fill="FFFFFF"/>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 xml:space="preserve">6、青年教师培养 </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近年来至少指导过1-2名青年教师，指导的青年教师中须达到以下条件之一：</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（1）获得省级教学比赛二等以上奖项1项；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（2）主持省级教研项目1项以上（含1项）；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（3）公开发表教研论文2篇以上（含2篇），其中1篇公开发表在三类以上期刊。</w:t>
      </w:r>
    </w:p>
    <w:p>
      <w:pPr>
        <w:shd w:val="clear" w:color="auto" w:fill="FFFFFF"/>
        <w:snapToGrid w:val="0"/>
        <w:spacing w:line="600" w:lineRule="exact"/>
        <w:ind w:firstLine="640"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7、本科生培养</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近年来至少指导过</w:t>
      </w:r>
      <w:r>
        <w:rPr>
          <w:rFonts w:ascii="仿宋_GB2312" w:hAnsi="仿宋" w:eastAsia="仿宋_GB2312" w:cs="Times New Roman"/>
          <w:kern w:val="0"/>
          <w:sz w:val="32"/>
          <w:szCs w:val="32"/>
        </w:rPr>
        <w:t>4</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6</w:t>
      </w:r>
      <w:r>
        <w:rPr>
          <w:rFonts w:hint="eastAsia" w:ascii="仿宋_GB2312" w:hAnsi="仿宋" w:eastAsia="仿宋_GB2312" w:cs="Times New Roman"/>
          <w:kern w:val="0"/>
          <w:sz w:val="32"/>
          <w:szCs w:val="32"/>
        </w:rPr>
        <w:t>名本科生，指导的学生中须达到以下条件之一：</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（1）指导的学生在国家学科竞赛（团体或个人）中获三等以上奖励（含三等奖），或在省级学科竞赛（团体或个人）中获二等以上奖励（含二等奖）；</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（2）主持国家级大学生创新创业训练计划项目1项以上（含1项）；主持省级大学生创新创业训练计划项目</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项以上（含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（3）以第一作者公开发表</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篇二类以上科研论文（含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篇）。</w:t>
      </w:r>
    </w:p>
    <w:p>
      <w:pPr>
        <w:shd w:val="clear" w:color="auto" w:fill="FFFFFF"/>
        <w:snapToGrid w:val="0"/>
        <w:spacing w:line="600" w:lineRule="exact"/>
        <w:ind w:firstLine="640" w:firstLineChars="200"/>
        <w:jc w:val="left"/>
        <w:rPr>
          <w:rFonts w:hint="eastAsia" w:ascii="仿宋_GB2312" w:hAnsi="仿宋" w:eastAsia="仿宋_GB2312" w:cs="宋体"/>
          <w:b/>
          <w:kern w:val="0"/>
          <w:sz w:val="32"/>
          <w:szCs w:val="32"/>
        </w:rPr>
      </w:pPr>
      <w:r>
        <w:rPr>
          <w:rFonts w:hint="eastAsia" w:ascii="仿宋_GB2312" w:hAnsi="仿宋" w:eastAsia="仿宋_GB2312" w:cs="宋体"/>
          <w:b/>
          <w:kern w:val="0"/>
          <w:sz w:val="32"/>
          <w:szCs w:val="32"/>
        </w:rPr>
        <w:t>三、青年教学标兵奖</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1、师德师风</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忠诚党和人民的教育事业、贯彻党的教育方针，师德高尚，治学严谨，教风端正，为人师表，潜心教书育人，教学水平精湛，深受师生爱戴。</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2、教龄</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具有</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0年及以上教龄，以及</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年及以上我校教学经历，且年龄在4</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岁以内（包括4</w:t>
      </w:r>
      <w:r>
        <w:rPr>
          <w:rFonts w:ascii="仿宋_GB2312" w:hAnsi="仿宋" w:eastAsia="仿宋_GB2312" w:cs="Times New Roman"/>
          <w:kern w:val="0"/>
          <w:sz w:val="32"/>
          <w:szCs w:val="32"/>
        </w:rPr>
        <w:t>5</w:t>
      </w:r>
      <w:r>
        <w:rPr>
          <w:rFonts w:hint="eastAsia" w:ascii="仿宋_GB2312" w:hAnsi="仿宋" w:eastAsia="仿宋_GB2312" w:cs="Times New Roman"/>
          <w:kern w:val="0"/>
          <w:sz w:val="32"/>
          <w:szCs w:val="32"/>
        </w:rPr>
        <w:t>岁）。</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3、授课情况</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（1）长期投身本科教学一线工作，承担本科教学任务，至少系统性主讲本科生一门以上（含一门）课程，且所授本科生课程的次数不低于</w:t>
      </w:r>
      <w:r>
        <w:rPr>
          <w:rFonts w:ascii="仿宋_GB2312" w:hAnsi="仿宋" w:eastAsia="仿宋_GB2312" w:cs="Times New Roman"/>
          <w:kern w:val="0"/>
          <w:sz w:val="32"/>
          <w:szCs w:val="32"/>
        </w:rPr>
        <w:t>3</w:t>
      </w:r>
      <w:r>
        <w:rPr>
          <w:rFonts w:hint="eastAsia" w:ascii="仿宋_GB2312" w:hAnsi="仿宋" w:eastAsia="仿宋_GB2312" w:cs="Times New Roman"/>
          <w:kern w:val="0"/>
          <w:sz w:val="32"/>
          <w:szCs w:val="32"/>
        </w:rPr>
        <w:t>轮，从未出现过教学差错和教学事故；</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（2）近三学年每学期评教结果均为优秀(≥90分)，且评教结果均在前</w:t>
      </w:r>
      <w:r>
        <w:rPr>
          <w:rFonts w:ascii="仿宋_GB2312" w:hAnsi="仿宋" w:eastAsia="仿宋_GB2312" w:cs="Times New Roman"/>
          <w:kern w:val="0"/>
          <w:sz w:val="32"/>
          <w:szCs w:val="32"/>
        </w:rPr>
        <w:t>25</w:t>
      </w:r>
      <w:r>
        <w:rPr>
          <w:rFonts w:hint="eastAsia" w:ascii="仿宋_GB2312" w:hAnsi="仿宋" w:eastAsia="仿宋_GB2312" w:cs="Times New Roman"/>
          <w:kern w:val="0"/>
          <w:sz w:val="32"/>
          <w:szCs w:val="32"/>
        </w:rPr>
        <w:t>%；</w:t>
      </w:r>
    </w:p>
    <w:p>
      <w:pPr>
        <w:snapToGrid w:val="0"/>
        <w:spacing w:line="600" w:lineRule="exact"/>
        <w:ind w:firstLine="640" w:firstLineChars="200"/>
        <w:jc w:val="left"/>
        <w:outlineLvl w:val="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（3）曾获校级教师教学竞赛一等奖1项以上（含1项），或省级及以上教师教学竞赛二等奖1项以上（含1项）。</w:t>
      </w:r>
    </w:p>
    <w:p>
      <w:pPr>
        <w:snapToGrid w:val="0"/>
        <w:spacing w:line="600" w:lineRule="exact"/>
        <w:ind w:firstLine="640" w:firstLineChars="200"/>
        <w:jc w:val="left"/>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4、教研成果</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（1）主持省（部）级及以上教学项目（包括特色专业、、专业综合改革试点项目、卓越人才教育培养计划、实验教学示范中心、精品课程、教学团队等）和教学改革项目</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项以上（含</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（2）至少获省（部）级教学成果奖二等奖以上</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项（含</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项），且为成果完成前3人；</w:t>
      </w:r>
    </w:p>
    <w:p>
      <w:pPr>
        <w:shd w:val="clear" w:color="auto" w:fill="FFFFFF"/>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（3）以第一作者在三类以上期刊（含三类）发表</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篇以上（含</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篇）教学研究论文。</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（4）在课程建设、实践教学等课程教学体系与内容、教学方法与手段等改革方面取得较好成果，作出重要贡献，并能提供佐证材料；</w:t>
      </w:r>
    </w:p>
    <w:p>
      <w:pPr>
        <w:shd w:val="clear" w:color="auto" w:fill="FFFFFF"/>
        <w:snapToGrid w:val="0"/>
        <w:spacing w:line="600" w:lineRule="exact"/>
        <w:ind w:firstLine="640"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5、本科生培养</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近年来至少指导过</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名本科生，指导的学生中须达到以下条件之一：</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（1）指导的学生在省级学科竞赛（团体或个人）中获三等以上奖励（含三等奖）；</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（2）主持校级大学生科研资助项目1项以上（含1项）；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（3）以第一作者公开发表</w:t>
      </w:r>
      <w:r>
        <w:rPr>
          <w:rFonts w:ascii="仿宋_GB2312" w:hAnsi="仿宋" w:eastAsia="仿宋_GB2312" w:cs="Times New Roman"/>
          <w:kern w:val="0"/>
          <w:sz w:val="32"/>
          <w:szCs w:val="32"/>
        </w:rPr>
        <w:t>1</w:t>
      </w:r>
      <w:r>
        <w:rPr>
          <w:rFonts w:hint="eastAsia" w:ascii="仿宋_GB2312" w:hAnsi="仿宋" w:eastAsia="仿宋_GB2312" w:cs="Times New Roman"/>
          <w:kern w:val="0"/>
          <w:sz w:val="32"/>
          <w:szCs w:val="32"/>
        </w:rPr>
        <w:t>篇科研论文。</w:t>
      </w:r>
    </w:p>
    <w:p>
      <w:pPr>
        <w:shd w:val="clear" w:color="auto" w:fill="FFFFFF"/>
        <w:snapToGrid w:val="0"/>
        <w:spacing w:line="600" w:lineRule="exact"/>
        <w:ind w:firstLine="640" w:firstLineChars="200"/>
        <w:jc w:val="left"/>
        <w:rPr>
          <w:rFonts w:hint="eastAsia" w:ascii="楷体_GB2312" w:hAnsi="仿宋" w:eastAsia="楷体_GB2312" w:cs="Times New Roman"/>
          <w:b/>
          <w:kern w:val="0"/>
          <w:sz w:val="32"/>
          <w:szCs w:val="32"/>
        </w:rPr>
      </w:pPr>
      <w:bookmarkStart w:id="0" w:name="_Toc375664564"/>
      <w:bookmarkStart w:id="1" w:name="_Toc375750379"/>
      <w:r>
        <w:rPr>
          <w:rFonts w:hint="eastAsia" w:ascii="楷体_GB2312" w:hAnsi="仿宋" w:eastAsia="楷体_GB2312" w:cs="Times New Roman"/>
          <w:b/>
          <w:kern w:val="0"/>
          <w:sz w:val="32"/>
          <w:szCs w:val="32"/>
        </w:rPr>
        <w:t>四、优秀教学团队奖</w:t>
      </w:r>
      <w:bookmarkEnd w:id="0"/>
      <w:bookmarkEnd w:id="1"/>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hint="eastAsia" w:ascii="仿宋_GB2312" w:hAnsi="仿宋" w:eastAsia="仿宋_GB2312" w:cs="Times New Roman"/>
          <w:b/>
          <w:kern w:val="0"/>
          <w:sz w:val="32"/>
          <w:szCs w:val="32"/>
        </w:rPr>
        <w:t>1、师德师风</w:t>
      </w:r>
    </w:p>
    <w:p>
      <w:pPr>
        <w:snapToGrid w:val="0"/>
        <w:spacing w:line="600" w:lineRule="exact"/>
        <w:ind w:firstLine="640" w:firstLineChars="200"/>
        <w:jc w:val="left"/>
        <w:outlineLvl w:val="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忠诚党和人民的教育事业、贯彻党的教育方针，师德高尚，治学严谨，教风端正，为人师表，潜心教书育人，教学水平精湛，重视青年教师培养，团队带头人在校内外教学领域具有较高的知名度和影响力，深受师生爱戴。</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2</w:t>
      </w:r>
      <w:r>
        <w:rPr>
          <w:rFonts w:hint="eastAsia" w:ascii="仿宋_GB2312" w:hAnsi="仿宋" w:eastAsia="仿宋_GB2312" w:cs="Times New Roman"/>
          <w:b/>
          <w:kern w:val="0"/>
          <w:sz w:val="32"/>
          <w:szCs w:val="32"/>
        </w:rPr>
        <w:t>、团队带头人</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（1）应为本学科（专业）在省内外有较高影响力专家，具有教授职称，正在或曾在省级教学教研机构或委员会（例如教学指导委员会、高校课程研究会、专业认证委员会、专业学会等）任职或担任专家；</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（2）具有团结、协作精神和良好的组织、管理和领导能力；</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（3）长期致力于本团队课程建设、教材建设，长期投身教学一线工作，为本科生授课，教学水平高，团队所有成员近三学年每学期评教结果均为优秀(≥90分)，且评教结果均在前</w:t>
      </w:r>
      <w:r>
        <w:rPr>
          <w:rFonts w:ascii="仿宋_GB2312" w:hAnsi="仿宋" w:eastAsia="仿宋_GB2312" w:cs="Times New Roman"/>
          <w:kern w:val="0"/>
          <w:sz w:val="32"/>
          <w:szCs w:val="32"/>
        </w:rPr>
        <w:t>25</w:t>
      </w:r>
      <w:r>
        <w:rPr>
          <w:rFonts w:hint="eastAsia" w:ascii="仿宋_GB2312" w:hAnsi="仿宋" w:eastAsia="仿宋_GB2312" w:cs="Times New Roman"/>
          <w:kern w:val="0"/>
          <w:sz w:val="32"/>
          <w:szCs w:val="32"/>
        </w:rPr>
        <w:t>%；</w:t>
      </w:r>
    </w:p>
    <w:p>
      <w:pPr>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（4）主持过省（部）级及以上教学研究项目至少2项（含2项），并获得省（部）级及以上教学成果二等以上奖励1项，且为成果完成第1人。</w:t>
      </w:r>
    </w:p>
    <w:p>
      <w:pPr>
        <w:snapToGrid w:val="0"/>
        <w:spacing w:line="600" w:lineRule="exact"/>
        <w:ind w:firstLine="640" w:firstLineChars="200"/>
        <w:jc w:val="left"/>
        <w:outlineLvl w:val="0"/>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3</w:t>
      </w:r>
      <w:r>
        <w:rPr>
          <w:rFonts w:hint="eastAsia" w:ascii="仿宋_GB2312" w:hAnsi="仿宋" w:eastAsia="仿宋_GB2312" w:cs="Times New Roman"/>
          <w:b/>
          <w:kern w:val="0"/>
          <w:sz w:val="32"/>
          <w:szCs w:val="32"/>
        </w:rPr>
        <w:t>、教学工作</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（1）团队重视课程建设，成效显著。已建立1门及以上省级M</w:t>
      </w:r>
      <w:r>
        <w:rPr>
          <w:rFonts w:ascii="仿宋_GB2312" w:hAnsi="仿宋" w:eastAsia="仿宋_GB2312" w:cs="Times New Roman"/>
          <w:kern w:val="0"/>
          <w:sz w:val="32"/>
          <w:szCs w:val="32"/>
        </w:rPr>
        <w:t>OOCs</w:t>
      </w:r>
      <w:r>
        <w:rPr>
          <w:rFonts w:hint="eastAsia" w:ascii="仿宋_GB2312" w:hAnsi="仿宋" w:eastAsia="仿宋_GB2312" w:cs="Times New Roman"/>
          <w:kern w:val="0"/>
          <w:sz w:val="32"/>
          <w:szCs w:val="32"/>
        </w:rPr>
        <w:t>、精品线下开放课程、智慧课堂和虚拟仿真实验教学项目，并持续改进，课程建设居省内外领先水平。团队及时更新教学内容、创新教学方法，重视实验、实践教学，引导学生进行自主学习、研究性学习和创新性实验，培养学生发现问题、分析问题和解决问题的兴趣和能力，能提供佐证材料；</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（2）团队在教学工作中有强烈的质量意识和完整、有效、可持续改进的教学质量管理措施，在课堂教学方法上改革创新，对课堂教学效果的提高产生良好效果，团队各成员注重教学反思，能提供佐证材料；</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（3）近五学年，团队成员无任何教学事故，团队成员人均为本科生授课工作量不少于教研室同等职称的平均工作量，主讲课程教学效果好，学生评价高，达到同类课程的领先水平，能提供佐证材料。</w:t>
      </w:r>
    </w:p>
    <w:p>
      <w:pPr>
        <w:snapToGrid w:val="0"/>
        <w:spacing w:line="600" w:lineRule="exact"/>
        <w:ind w:firstLine="640" w:firstLineChars="200"/>
        <w:jc w:val="left"/>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4</w:t>
      </w:r>
      <w:r>
        <w:rPr>
          <w:rFonts w:hint="eastAsia" w:ascii="仿宋_GB2312" w:hAnsi="仿宋" w:eastAsia="仿宋_GB2312" w:cs="Times New Roman"/>
          <w:b/>
          <w:kern w:val="0"/>
          <w:sz w:val="32"/>
          <w:szCs w:val="32"/>
        </w:rPr>
        <w:t>、教研成果</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团队积极参加教学改革与创新，成员主持省级及以上质量工程项目7项以上（含7项），公开发表10篇以上（含10篇）教学研究论文，至少</w:t>
      </w:r>
      <w:r>
        <w:rPr>
          <w:rFonts w:ascii="仿宋_GB2312" w:hAnsi="仿宋" w:eastAsia="仿宋_GB2312" w:cs="Times New Roman"/>
          <w:kern w:val="0"/>
          <w:sz w:val="32"/>
          <w:szCs w:val="32"/>
        </w:rPr>
        <w:t>4</w:t>
      </w:r>
      <w:r>
        <w:rPr>
          <w:rFonts w:hint="eastAsia" w:ascii="仿宋_GB2312" w:hAnsi="仿宋" w:eastAsia="仿宋_GB2312" w:cs="Times New Roman"/>
          <w:kern w:val="0"/>
          <w:sz w:val="32"/>
          <w:szCs w:val="32"/>
        </w:rPr>
        <w:t>篇在三类以上期刊发表；获得过省（部）级及以上教学成果奖2项以上（含2项）。</w:t>
      </w:r>
    </w:p>
    <w:p>
      <w:pPr>
        <w:snapToGrid w:val="0"/>
        <w:spacing w:line="600" w:lineRule="exact"/>
        <w:ind w:firstLine="640" w:firstLineChars="200"/>
        <w:jc w:val="left"/>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5</w:t>
      </w:r>
      <w:r>
        <w:rPr>
          <w:rFonts w:hint="eastAsia" w:ascii="仿宋_GB2312" w:hAnsi="仿宋" w:eastAsia="仿宋_GB2312" w:cs="Times New Roman"/>
          <w:b/>
          <w:kern w:val="0"/>
          <w:sz w:val="32"/>
          <w:szCs w:val="32"/>
        </w:rPr>
        <w:t>、教材建设</w:t>
      </w:r>
    </w:p>
    <w:p>
      <w:pPr>
        <w:snapToGrid w:val="0"/>
        <w:spacing w:line="600" w:lineRule="exact"/>
        <w:ind w:firstLine="640" w:firstLineChars="200"/>
        <w:jc w:val="left"/>
        <w:rPr>
          <w:rFonts w:hint="eastAsia" w:ascii="仿宋_GB2312" w:hAnsi="宋体" w:eastAsia="仿宋_GB2312" w:cs="Times New Roman"/>
          <w:b/>
          <w:kern w:val="0"/>
          <w:sz w:val="32"/>
          <w:szCs w:val="32"/>
        </w:rPr>
      </w:pPr>
      <w:r>
        <w:rPr>
          <w:rFonts w:hint="eastAsia" w:ascii="仿宋_GB2312" w:hAnsi="仿宋" w:eastAsia="仿宋_GB2312" w:cs="Times New Roman"/>
          <w:kern w:val="0"/>
          <w:sz w:val="32"/>
          <w:szCs w:val="32"/>
        </w:rPr>
        <w:t>团队重视教材建设和教材研究，成员主编过与团队承担的课程相关的教材</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部以上（含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部）。教材使用效果好，在国内同类教材中处于领先水平，并具有持续影响力。</w:t>
      </w:r>
    </w:p>
    <w:p>
      <w:pPr>
        <w:snapToGrid w:val="0"/>
        <w:spacing w:line="600" w:lineRule="exact"/>
        <w:ind w:firstLine="640" w:firstLineChars="200"/>
        <w:jc w:val="left"/>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6</w:t>
      </w:r>
      <w:r>
        <w:rPr>
          <w:rFonts w:hint="eastAsia" w:ascii="仿宋_GB2312" w:hAnsi="仿宋" w:eastAsia="仿宋_GB2312" w:cs="Times New Roman"/>
          <w:b/>
          <w:kern w:val="0"/>
          <w:sz w:val="32"/>
          <w:szCs w:val="32"/>
        </w:rPr>
        <w:t>、科研水平</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团队重视科学研究，能将科研与教学有机结合，将科研成果编入教材，科教结合成果显著，能提供佐证材料。</w:t>
      </w:r>
    </w:p>
    <w:p>
      <w:pPr>
        <w:shd w:val="clear" w:color="auto" w:fill="FFFFFF"/>
        <w:snapToGrid w:val="0"/>
        <w:spacing w:line="600" w:lineRule="exact"/>
        <w:ind w:firstLine="640" w:firstLineChars="200"/>
        <w:jc w:val="left"/>
        <w:rPr>
          <w:rFonts w:ascii="仿宋_GB2312" w:hAnsi="仿宋" w:eastAsia="仿宋_GB2312" w:cs="Times New Roman"/>
          <w:b/>
          <w:kern w:val="0"/>
          <w:sz w:val="32"/>
          <w:szCs w:val="32"/>
        </w:rPr>
      </w:pPr>
      <w:r>
        <w:rPr>
          <w:rFonts w:ascii="仿宋_GB2312" w:hAnsi="仿宋" w:eastAsia="仿宋_GB2312" w:cs="Times New Roman"/>
          <w:b/>
          <w:kern w:val="0"/>
          <w:sz w:val="32"/>
          <w:szCs w:val="32"/>
        </w:rPr>
        <w:t>7</w:t>
      </w:r>
      <w:r>
        <w:rPr>
          <w:rFonts w:hint="eastAsia" w:ascii="仿宋_GB2312" w:hAnsi="仿宋" w:eastAsia="仿宋_GB2312" w:cs="Times New Roman"/>
          <w:b/>
          <w:kern w:val="0"/>
          <w:sz w:val="32"/>
          <w:szCs w:val="32"/>
        </w:rPr>
        <w:t>、本科生培养</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近年来团队至少指导过</w:t>
      </w:r>
      <w:r>
        <w:rPr>
          <w:rFonts w:ascii="仿宋_GB2312" w:hAnsi="仿宋" w:eastAsia="仿宋_GB2312" w:cs="Times New Roman"/>
          <w:kern w:val="0"/>
          <w:sz w:val="32"/>
          <w:szCs w:val="32"/>
        </w:rPr>
        <w:t>6</w:t>
      </w:r>
      <w:r>
        <w:rPr>
          <w:rFonts w:hint="eastAsia" w:ascii="仿宋_GB2312" w:hAnsi="仿宋" w:eastAsia="仿宋_GB2312" w:cs="Times New Roman"/>
          <w:kern w:val="0"/>
          <w:sz w:val="32"/>
          <w:szCs w:val="32"/>
        </w:rPr>
        <w:t>-</w:t>
      </w:r>
      <w:r>
        <w:rPr>
          <w:rFonts w:ascii="仿宋_GB2312" w:hAnsi="仿宋" w:eastAsia="仿宋_GB2312" w:cs="Times New Roman"/>
          <w:kern w:val="0"/>
          <w:sz w:val="32"/>
          <w:szCs w:val="32"/>
        </w:rPr>
        <w:t>8</w:t>
      </w:r>
      <w:r>
        <w:rPr>
          <w:rFonts w:hint="eastAsia" w:ascii="仿宋_GB2312" w:hAnsi="仿宋" w:eastAsia="仿宋_GB2312" w:cs="Times New Roman"/>
          <w:kern w:val="0"/>
          <w:sz w:val="32"/>
          <w:szCs w:val="32"/>
        </w:rPr>
        <w:t>名本科生，指导的学生中须达到以下条件之一：</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（1）指导的学生在国家学科竞赛中获三等以上奖励（含三等奖），或在省级学科竞赛中获二等以上奖励（含二等奖）；</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（2）主持国家级大学生创新创业训练计划项目1项以上（含1项）；主持省级大学生创新创业训练计划项目</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项以上（含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项）；</w:t>
      </w:r>
    </w:p>
    <w:p>
      <w:pPr>
        <w:shd w:val="clear" w:color="auto" w:fill="FFFFFF"/>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（3）以第一作者公开发表</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篇二类以上科研论文（含</w:t>
      </w:r>
      <w:r>
        <w:rPr>
          <w:rFonts w:ascii="仿宋_GB2312" w:hAnsi="仿宋" w:eastAsia="仿宋_GB2312" w:cs="Times New Roman"/>
          <w:kern w:val="0"/>
          <w:sz w:val="32"/>
          <w:szCs w:val="32"/>
        </w:rPr>
        <w:t>2</w:t>
      </w:r>
      <w:r>
        <w:rPr>
          <w:rFonts w:hint="eastAsia" w:ascii="仿宋_GB2312" w:hAnsi="仿宋" w:eastAsia="仿宋_GB2312" w:cs="Times New Roman"/>
          <w:kern w:val="0"/>
          <w:sz w:val="32"/>
          <w:szCs w:val="32"/>
        </w:rPr>
        <w:t>篇）。</w:t>
      </w:r>
    </w:p>
    <w:p>
      <w:pPr>
        <w:snapToGrid w:val="0"/>
        <w:spacing w:line="600" w:lineRule="exact"/>
        <w:ind w:firstLine="640" w:firstLineChars="200"/>
        <w:jc w:val="left"/>
        <w:rPr>
          <w:rFonts w:hint="eastAsia" w:ascii="仿宋_GB2312" w:hAnsi="仿宋" w:eastAsia="仿宋_GB2312" w:cs="Times New Roman"/>
          <w:b/>
          <w:kern w:val="0"/>
          <w:sz w:val="32"/>
          <w:szCs w:val="32"/>
        </w:rPr>
      </w:pPr>
      <w:r>
        <w:rPr>
          <w:rFonts w:ascii="仿宋_GB2312" w:hAnsi="仿宋" w:eastAsia="仿宋_GB2312" w:cs="Times New Roman"/>
          <w:b/>
          <w:kern w:val="0"/>
          <w:sz w:val="32"/>
          <w:szCs w:val="32"/>
        </w:rPr>
        <w:t>8</w:t>
      </w:r>
      <w:r>
        <w:rPr>
          <w:rFonts w:hint="eastAsia" w:ascii="仿宋_GB2312" w:hAnsi="仿宋" w:eastAsia="仿宋_GB2312" w:cs="Times New Roman"/>
          <w:b/>
          <w:kern w:val="0"/>
          <w:sz w:val="32"/>
          <w:szCs w:val="32"/>
        </w:rPr>
        <w:t>、其他条件</w:t>
      </w:r>
    </w:p>
    <w:p>
      <w:pPr>
        <w:snapToGrid w:val="0"/>
        <w:spacing w:line="600" w:lineRule="exact"/>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（1）积极探索并建立了教学团队运行机制、监督约束机制等方面的运行和管理模式，能够为学校教学团队队伍建设提供示范性经验，能提供佐证材料。</w:t>
      </w:r>
    </w:p>
    <w:p>
      <w:pPr>
        <w:snapToGrid w:val="0"/>
        <w:spacing w:line="560" w:lineRule="exact"/>
        <w:jc w:val="left"/>
        <w:rPr>
          <w:rFonts w:hint="eastAsia" w:ascii="仿宋_GB2312" w:hAnsi="仿宋" w:eastAsia="仿宋_GB2312" w:cs="Times New Roman"/>
          <w:kern w:val="0"/>
          <w:sz w:val="32"/>
          <w:szCs w:val="32"/>
        </w:rPr>
      </w:pPr>
    </w:p>
    <w:p/>
    <w:sectPr>
      <w:footerReference r:id="rId3" w:type="default"/>
      <w:pgSz w:w="11906" w:h="16838"/>
      <w:pgMar w:top="1440" w:right="1797" w:bottom="1440" w:left="1797" w:header="709" w:footer="709" w:gutter="0"/>
      <w:pgNumType w:fmt="numberInDash" w:start="1"/>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w:t>
    </w:r>
    <w:r>
      <w:t xml:space="preserve">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B6"/>
    <w:rsid w:val="00004DC7"/>
    <w:rsid w:val="00005BDB"/>
    <w:rsid w:val="000076BF"/>
    <w:rsid w:val="00010780"/>
    <w:rsid w:val="00021AD5"/>
    <w:rsid w:val="0002237A"/>
    <w:rsid w:val="00024773"/>
    <w:rsid w:val="00031CFC"/>
    <w:rsid w:val="00033C73"/>
    <w:rsid w:val="00050002"/>
    <w:rsid w:val="000623D1"/>
    <w:rsid w:val="0007155C"/>
    <w:rsid w:val="000745DD"/>
    <w:rsid w:val="00083D29"/>
    <w:rsid w:val="00094C57"/>
    <w:rsid w:val="000A03B7"/>
    <w:rsid w:val="000A1C3F"/>
    <w:rsid w:val="000A33F7"/>
    <w:rsid w:val="000B3A36"/>
    <w:rsid w:val="000C384D"/>
    <w:rsid w:val="000C4BFD"/>
    <w:rsid w:val="000C65D0"/>
    <w:rsid w:val="000D1824"/>
    <w:rsid w:val="000D711B"/>
    <w:rsid w:val="000D7899"/>
    <w:rsid w:val="000E0C45"/>
    <w:rsid w:val="000E70B9"/>
    <w:rsid w:val="000E7FE9"/>
    <w:rsid w:val="00103A7A"/>
    <w:rsid w:val="00111027"/>
    <w:rsid w:val="00114474"/>
    <w:rsid w:val="00124D71"/>
    <w:rsid w:val="00124ED0"/>
    <w:rsid w:val="00127681"/>
    <w:rsid w:val="00141B7F"/>
    <w:rsid w:val="00157A99"/>
    <w:rsid w:val="00161D76"/>
    <w:rsid w:val="00161E2D"/>
    <w:rsid w:val="00172755"/>
    <w:rsid w:val="00181035"/>
    <w:rsid w:val="00186B01"/>
    <w:rsid w:val="00190FE0"/>
    <w:rsid w:val="001B225F"/>
    <w:rsid w:val="001C2296"/>
    <w:rsid w:val="001C76F5"/>
    <w:rsid w:val="001D6FEE"/>
    <w:rsid w:val="001E4354"/>
    <w:rsid w:val="001F2BC4"/>
    <w:rsid w:val="002047EE"/>
    <w:rsid w:val="00211CAF"/>
    <w:rsid w:val="00215C2C"/>
    <w:rsid w:val="00222EEC"/>
    <w:rsid w:val="00223467"/>
    <w:rsid w:val="00224296"/>
    <w:rsid w:val="002243CD"/>
    <w:rsid w:val="002268DB"/>
    <w:rsid w:val="002316A8"/>
    <w:rsid w:val="00232039"/>
    <w:rsid w:val="00232EB2"/>
    <w:rsid w:val="00240200"/>
    <w:rsid w:val="00245DEA"/>
    <w:rsid w:val="002731CA"/>
    <w:rsid w:val="0027531D"/>
    <w:rsid w:val="00277996"/>
    <w:rsid w:val="002946C4"/>
    <w:rsid w:val="002B1943"/>
    <w:rsid w:val="002B3BEF"/>
    <w:rsid w:val="002D7A2C"/>
    <w:rsid w:val="002F5303"/>
    <w:rsid w:val="003124D2"/>
    <w:rsid w:val="003319FE"/>
    <w:rsid w:val="00334410"/>
    <w:rsid w:val="00334C7D"/>
    <w:rsid w:val="0033645E"/>
    <w:rsid w:val="003426FE"/>
    <w:rsid w:val="00347BC0"/>
    <w:rsid w:val="003633BA"/>
    <w:rsid w:val="00367128"/>
    <w:rsid w:val="003673DB"/>
    <w:rsid w:val="00384973"/>
    <w:rsid w:val="003A1B36"/>
    <w:rsid w:val="003B2B17"/>
    <w:rsid w:val="003B61B4"/>
    <w:rsid w:val="003B713E"/>
    <w:rsid w:val="003C2E2C"/>
    <w:rsid w:val="003C7D2D"/>
    <w:rsid w:val="003D2651"/>
    <w:rsid w:val="003F08C8"/>
    <w:rsid w:val="003F1F9A"/>
    <w:rsid w:val="00402672"/>
    <w:rsid w:val="00403673"/>
    <w:rsid w:val="004269C1"/>
    <w:rsid w:val="00426EFF"/>
    <w:rsid w:val="004402CB"/>
    <w:rsid w:val="0045381D"/>
    <w:rsid w:val="00475DDF"/>
    <w:rsid w:val="004764E3"/>
    <w:rsid w:val="0048220B"/>
    <w:rsid w:val="00485C6B"/>
    <w:rsid w:val="00486BE3"/>
    <w:rsid w:val="0049038F"/>
    <w:rsid w:val="004935C6"/>
    <w:rsid w:val="004941D3"/>
    <w:rsid w:val="004B6B20"/>
    <w:rsid w:val="004D170D"/>
    <w:rsid w:val="004D2686"/>
    <w:rsid w:val="004D51DA"/>
    <w:rsid w:val="004E1133"/>
    <w:rsid w:val="0050731C"/>
    <w:rsid w:val="00514816"/>
    <w:rsid w:val="0052335E"/>
    <w:rsid w:val="00524577"/>
    <w:rsid w:val="00526D36"/>
    <w:rsid w:val="005441CE"/>
    <w:rsid w:val="005521CA"/>
    <w:rsid w:val="0056685E"/>
    <w:rsid w:val="00581148"/>
    <w:rsid w:val="00592AE4"/>
    <w:rsid w:val="005A6326"/>
    <w:rsid w:val="005C38EE"/>
    <w:rsid w:val="005D0129"/>
    <w:rsid w:val="005D163E"/>
    <w:rsid w:val="005D1718"/>
    <w:rsid w:val="005D1FA8"/>
    <w:rsid w:val="005D5D68"/>
    <w:rsid w:val="005D6D9F"/>
    <w:rsid w:val="005E5423"/>
    <w:rsid w:val="005F6393"/>
    <w:rsid w:val="006009BE"/>
    <w:rsid w:val="0060136F"/>
    <w:rsid w:val="00603C06"/>
    <w:rsid w:val="006103D1"/>
    <w:rsid w:val="0061249A"/>
    <w:rsid w:val="0061600B"/>
    <w:rsid w:val="00617AB2"/>
    <w:rsid w:val="00620B49"/>
    <w:rsid w:val="00620E42"/>
    <w:rsid w:val="00625A29"/>
    <w:rsid w:val="006336A5"/>
    <w:rsid w:val="00644C8D"/>
    <w:rsid w:val="00662151"/>
    <w:rsid w:val="0066422D"/>
    <w:rsid w:val="00671A94"/>
    <w:rsid w:val="00692B5B"/>
    <w:rsid w:val="00696206"/>
    <w:rsid w:val="006B1348"/>
    <w:rsid w:val="006B2CDB"/>
    <w:rsid w:val="006B3D04"/>
    <w:rsid w:val="006B49E7"/>
    <w:rsid w:val="006E0CA6"/>
    <w:rsid w:val="006E0E7D"/>
    <w:rsid w:val="006E2292"/>
    <w:rsid w:val="006E3878"/>
    <w:rsid w:val="006E58F9"/>
    <w:rsid w:val="007017AE"/>
    <w:rsid w:val="00705298"/>
    <w:rsid w:val="00707127"/>
    <w:rsid w:val="0071712B"/>
    <w:rsid w:val="007303DF"/>
    <w:rsid w:val="0073536A"/>
    <w:rsid w:val="00741C8B"/>
    <w:rsid w:val="007522EC"/>
    <w:rsid w:val="00755B45"/>
    <w:rsid w:val="00760BAB"/>
    <w:rsid w:val="00762E0F"/>
    <w:rsid w:val="00764D4F"/>
    <w:rsid w:val="0076638A"/>
    <w:rsid w:val="00767F73"/>
    <w:rsid w:val="00771FC4"/>
    <w:rsid w:val="0077390F"/>
    <w:rsid w:val="00793FD4"/>
    <w:rsid w:val="007A2F10"/>
    <w:rsid w:val="007A3EF9"/>
    <w:rsid w:val="007A5969"/>
    <w:rsid w:val="007A7F22"/>
    <w:rsid w:val="007B1BB5"/>
    <w:rsid w:val="007B3F7A"/>
    <w:rsid w:val="007B4254"/>
    <w:rsid w:val="007C3C7A"/>
    <w:rsid w:val="007C4369"/>
    <w:rsid w:val="007C48B2"/>
    <w:rsid w:val="007D5156"/>
    <w:rsid w:val="007E036E"/>
    <w:rsid w:val="007E1679"/>
    <w:rsid w:val="007E41EA"/>
    <w:rsid w:val="007F1DA5"/>
    <w:rsid w:val="007F56C1"/>
    <w:rsid w:val="007F73E9"/>
    <w:rsid w:val="00801F9A"/>
    <w:rsid w:val="008026BB"/>
    <w:rsid w:val="00807502"/>
    <w:rsid w:val="008120E3"/>
    <w:rsid w:val="00815D8B"/>
    <w:rsid w:val="00830BB2"/>
    <w:rsid w:val="00831F52"/>
    <w:rsid w:val="008555AE"/>
    <w:rsid w:val="0086126C"/>
    <w:rsid w:val="00865530"/>
    <w:rsid w:val="00867A25"/>
    <w:rsid w:val="00882551"/>
    <w:rsid w:val="00886EF9"/>
    <w:rsid w:val="0089127B"/>
    <w:rsid w:val="00892130"/>
    <w:rsid w:val="008A24EB"/>
    <w:rsid w:val="008C5196"/>
    <w:rsid w:val="008D5BC7"/>
    <w:rsid w:val="008E61A5"/>
    <w:rsid w:val="008F0ED2"/>
    <w:rsid w:val="008F13A8"/>
    <w:rsid w:val="00903E82"/>
    <w:rsid w:val="00905A59"/>
    <w:rsid w:val="009404C8"/>
    <w:rsid w:val="00940BA5"/>
    <w:rsid w:val="009433EA"/>
    <w:rsid w:val="009549F2"/>
    <w:rsid w:val="00960E2A"/>
    <w:rsid w:val="00962E64"/>
    <w:rsid w:val="009636A7"/>
    <w:rsid w:val="00965E73"/>
    <w:rsid w:val="0098124B"/>
    <w:rsid w:val="00991462"/>
    <w:rsid w:val="00992300"/>
    <w:rsid w:val="009A7A30"/>
    <w:rsid w:val="009C415D"/>
    <w:rsid w:val="009D1480"/>
    <w:rsid w:val="009D3646"/>
    <w:rsid w:val="009D38C7"/>
    <w:rsid w:val="009D71AF"/>
    <w:rsid w:val="009E056C"/>
    <w:rsid w:val="009E6E9B"/>
    <w:rsid w:val="009F494E"/>
    <w:rsid w:val="009F7F78"/>
    <w:rsid w:val="00A10F4A"/>
    <w:rsid w:val="00A14CC8"/>
    <w:rsid w:val="00A23FFF"/>
    <w:rsid w:val="00A2588E"/>
    <w:rsid w:val="00A25BFE"/>
    <w:rsid w:val="00A308D1"/>
    <w:rsid w:val="00A5215A"/>
    <w:rsid w:val="00A662FD"/>
    <w:rsid w:val="00A702CE"/>
    <w:rsid w:val="00A73C02"/>
    <w:rsid w:val="00A82CF2"/>
    <w:rsid w:val="00A82F1F"/>
    <w:rsid w:val="00A86A3F"/>
    <w:rsid w:val="00AB0D6F"/>
    <w:rsid w:val="00AB58A3"/>
    <w:rsid w:val="00AC0D7A"/>
    <w:rsid w:val="00AC374D"/>
    <w:rsid w:val="00AE05A4"/>
    <w:rsid w:val="00AE0B74"/>
    <w:rsid w:val="00AE65DB"/>
    <w:rsid w:val="00AF0230"/>
    <w:rsid w:val="00AF5986"/>
    <w:rsid w:val="00B020C3"/>
    <w:rsid w:val="00B054F2"/>
    <w:rsid w:val="00B12A5E"/>
    <w:rsid w:val="00B136ED"/>
    <w:rsid w:val="00B2082D"/>
    <w:rsid w:val="00B25018"/>
    <w:rsid w:val="00B32F65"/>
    <w:rsid w:val="00B46CC3"/>
    <w:rsid w:val="00B510D3"/>
    <w:rsid w:val="00B56B68"/>
    <w:rsid w:val="00B57BC6"/>
    <w:rsid w:val="00B6008F"/>
    <w:rsid w:val="00B753A6"/>
    <w:rsid w:val="00B82960"/>
    <w:rsid w:val="00B83787"/>
    <w:rsid w:val="00BB0CF9"/>
    <w:rsid w:val="00BC33FC"/>
    <w:rsid w:val="00BD1C43"/>
    <w:rsid w:val="00BD7EC3"/>
    <w:rsid w:val="00BE2995"/>
    <w:rsid w:val="00BE6157"/>
    <w:rsid w:val="00C014B7"/>
    <w:rsid w:val="00C22606"/>
    <w:rsid w:val="00C2561D"/>
    <w:rsid w:val="00C52BC3"/>
    <w:rsid w:val="00C53C2B"/>
    <w:rsid w:val="00C62548"/>
    <w:rsid w:val="00C62BD9"/>
    <w:rsid w:val="00C66677"/>
    <w:rsid w:val="00C74C90"/>
    <w:rsid w:val="00C80A39"/>
    <w:rsid w:val="00C83EEE"/>
    <w:rsid w:val="00C846CF"/>
    <w:rsid w:val="00C9483F"/>
    <w:rsid w:val="00CA06C9"/>
    <w:rsid w:val="00CA474A"/>
    <w:rsid w:val="00CB3838"/>
    <w:rsid w:val="00CC28D8"/>
    <w:rsid w:val="00CE0316"/>
    <w:rsid w:val="00CE1C55"/>
    <w:rsid w:val="00CE4AEC"/>
    <w:rsid w:val="00CE5008"/>
    <w:rsid w:val="00CF6958"/>
    <w:rsid w:val="00D01D6E"/>
    <w:rsid w:val="00D04B7D"/>
    <w:rsid w:val="00D0719E"/>
    <w:rsid w:val="00D115AB"/>
    <w:rsid w:val="00D150F5"/>
    <w:rsid w:val="00D27A7A"/>
    <w:rsid w:val="00D30292"/>
    <w:rsid w:val="00D46949"/>
    <w:rsid w:val="00D60B99"/>
    <w:rsid w:val="00D64912"/>
    <w:rsid w:val="00D72500"/>
    <w:rsid w:val="00D974B7"/>
    <w:rsid w:val="00DA6F69"/>
    <w:rsid w:val="00DB15D9"/>
    <w:rsid w:val="00DB4FDC"/>
    <w:rsid w:val="00DD6403"/>
    <w:rsid w:val="00DE2F84"/>
    <w:rsid w:val="00DE6DC9"/>
    <w:rsid w:val="00E03031"/>
    <w:rsid w:val="00E07D38"/>
    <w:rsid w:val="00E116B6"/>
    <w:rsid w:val="00E22C5E"/>
    <w:rsid w:val="00E26AB8"/>
    <w:rsid w:val="00E304CE"/>
    <w:rsid w:val="00E32BBA"/>
    <w:rsid w:val="00E36566"/>
    <w:rsid w:val="00E52A9A"/>
    <w:rsid w:val="00E537BE"/>
    <w:rsid w:val="00E76B09"/>
    <w:rsid w:val="00E96F19"/>
    <w:rsid w:val="00E970BC"/>
    <w:rsid w:val="00E972E4"/>
    <w:rsid w:val="00E97900"/>
    <w:rsid w:val="00EA3A90"/>
    <w:rsid w:val="00EA4F70"/>
    <w:rsid w:val="00EC3D5D"/>
    <w:rsid w:val="00ED6514"/>
    <w:rsid w:val="00ED79B0"/>
    <w:rsid w:val="00EF2BAF"/>
    <w:rsid w:val="00F059F5"/>
    <w:rsid w:val="00F15B4B"/>
    <w:rsid w:val="00F17923"/>
    <w:rsid w:val="00F24944"/>
    <w:rsid w:val="00F273F7"/>
    <w:rsid w:val="00F30492"/>
    <w:rsid w:val="00F3285F"/>
    <w:rsid w:val="00F43906"/>
    <w:rsid w:val="00F44571"/>
    <w:rsid w:val="00F5507C"/>
    <w:rsid w:val="00F55AB9"/>
    <w:rsid w:val="00F61E20"/>
    <w:rsid w:val="00F922B9"/>
    <w:rsid w:val="00F93FBF"/>
    <w:rsid w:val="00FA0690"/>
    <w:rsid w:val="00FA1188"/>
    <w:rsid w:val="00FA1E46"/>
    <w:rsid w:val="00FB36C3"/>
    <w:rsid w:val="00FD2B60"/>
    <w:rsid w:val="00FD5304"/>
    <w:rsid w:val="00FE5F3E"/>
    <w:rsid w:val="00FE68A5"/>
    <w:rsid w:val="00FF09C6"/>
    <w:rsid w:val="68526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widowControl/>
      <w:tabs>
        <w:tab w:val="center" w:pos="4153"/>
        <w:tab w:val="right" w:pos="8306"/>
      </w:tabs>
      <w:adjustRightInd w:val="0"/>
      <w:snapToGrid w:val="0"/>
      <w:spacing w:after="200"/>
      <w:jc w:val="left"/>
    </w:pPr>
    <w:rPr>
      <w:rFonts w:ascii="Tahoma" w:hAnsi="Tahoma" w:eastAsia="微软雅黑" w:cs="Times New Roman"/>
      <w:kern w:val="0"/>
      <w:sz w:val="18"/>
      <w:szCs w:val="18"/>
      <w:lang w:val="zh-CN" w:eastAsia="zh-CN"/>
    </w:rPr>
  </w:style>
  <w:style w:type="character" w:customStyle="1" w:styleId="5">
    <w:name w:val="页脚 Char"/>
    <w:basedOn w:val="4"/>
    <w:link w:val="2"/>
    <w:qFormat/>
    <w:uiPriority w:val="99"/>
    <w:rPr>
      <w:rFonts w:ascii="Tahoma" w:hAnsi="Tahoma" w:eastAsia="微软雅黑" w:cs="Times New Roman"/>
      <w:kern w:val="0"/>
      <w:sz w:val="18"/>
      <w:szCs w:val="18"/>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598</Words>
  <Characters>3415</Characters>
  <Lines>28</Lines>
  <Paragraphs>8</Paragraphs>
  <TotalTime>0</TotalTime>
  <ScaleCrop>false</ScaleCrop>
  <LinksUpToDate>false</LinksUpToDate>
  <CharactersWithSpaces>4005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2019-01-21T09:58:00Z</dcterms:created>
  <dc:creator>王亚娟</dc:creator>
  <cp:lastModifiedBy>五月</cp:lastModifiedBy>
  <dcterms:modified xsi:type="dcterms:W3CDTF">2020-12-09T06:22:03Z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